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78474" w14:textId="37DF5DF8" w:rsidR="000D6D7F" w:rsidRDefault="00FB72B9">
      <w:pPr>
        <w:rPr>
          <w:noProof/>
          <w:lang w:eastAsia="en-AU"/>
        </w:rPr>
      </w:pPr>
      <w:bookmarkStart w:id="0" w:name="_GoBack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214701B9" wp14:editId="5220F1CC">
            <wp:simplePos x="0" y="0"/>
            <wp:positionH relativeFrom="column">
              <wp:posOffset>-457200</wp:posOffset>
            </wp:positionH>
            <wp:positionV relativeFrom="page">
              <wp:posOffset>19050</wp:posOffset>
            </wp:positionV>
            <wp:extent cx="7552800" cy="10688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cc224-Dec20-COVID19 Social profile doc COVER v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D6D7F">
        <w:rPr>
          <w:noProof/>
          <w:lang w:eastAsia="en-AU"/>
        </w:rPr>
        <w:br w:type="page"/>
      </w:r>
    </w:p>
    <w:p w14:paraId="39613680" w14:textId="77777777" w:rsidR="006122B0" w:rsidRDefault="006122B0"/>
    <w:p w14:paraId="6174969A" w14:textId="77777777" w:rsidR="006122B0" w:rsidRDefault="006122B0" w:rsidP="002C0B8C">
      <w:pPr>
        <w:pStyle w:val="Heading1"/>
        <w:keepLines/>
        <w:spacing w:before="480" w:after="0" w:line="276" w:lineRule="auto"/>
      </w:pPr>
      <w:bookmarkStart w:id="1" w:name="_Toc46132269"/>
      <w:bookmarkStart w:id="2" w:name="_Toc58580409"/>
      <w:r>
        <w:t>Contents</w:t>
      </w:r>
      <w:bookmarkEnd w:id="1"/>
      <w:bookmarkEnd w:id="2"/>
    </w:p>
    <w:sdt>
      <w:sdtPr>
        <w:id w:val="-47083281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D6C251F" w14:textId="79DA8E3B" w:rsidR="00E24265" w:rsidRPr="00E24265" w:rsidRDefault="003B7673">
          <w:pPr>
            <w:pStyle w:val="TOC1"/>
            <w:tabs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</w:p>
        <w:p w14:paraId="78D8FA37" w14:textId="0CDCB088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10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1.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Introduction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_Toc58580410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3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3703F5A9" w14:textId="505AF43F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11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2.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Maroondah Population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_Toc58580411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3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67CA22E1" w14:textId="0D382250" w:rsidR="00E24265" w:rsidRPr="00E24265" w:rsidRDefault="00AB1B56" w:rsidP="00E24265">
          <w:pPr>
            <w:pStyle w:val="TOC1"/>
            <w:tabs>
              <w:tab w:val="left" w:pos="567"/>
              <w:tab w:val="right" w:pos="10456"/>
            </w:tabs>
            <w:rPr>
              <w:rFonts w:asciiTheme="minorHAnsi" w:hAnsiTheme="minorHAnsi" w:cstheme="minorHAnsi"/>
              <w:noProof/>
              <w:sz w:val="24"/>
            </w:rPr>
          </w:pPr>
          <w:hyperlink w:anchor="_Toc58580418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3.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Vulnerable Groups in Maroondah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_Toc58580418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6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50A8F7DD" w14:textId="508DDD77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0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4.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Cultural Diversity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_Toc58580420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7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7D39C93A" w14:textId="60984945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1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5.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Languages Spoken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_Toc58580421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8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2CE99E26" w14:textId="25065F58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2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6.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Social Isolation and Loneliness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_Toc58580422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9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1964D6D2" w14:textId="76EFC051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3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7.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Mental Health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_Toc58580423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10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4C9206E9" w14:textId="52622A2B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4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8.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Disabilities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_Toc58580424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11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19200392" w14:textId="4E43436C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5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9.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 xml:space="preserve">Family </w:t>
            </w:r>
            <w:r w:rsidR="002F77CD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or</w:t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 xml:space="preserve"> Partner Violence and Abuse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_Toc58580425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12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7C35B33B" w14:textId="5FC7C194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6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10.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Financially Vulnerable Households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_Toc58580426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13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3329CB4E" w14:textId="55DC443F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7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11.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Economic Environment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_Toc58580427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14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12BBD9F0" w14:textId="0873B3F1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29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12.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Volunteering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_Toc58580429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16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4BA4825C" w14:textId="53DFEC75" w:rsidR="00E24265" w:rsidRP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HAnsi"/>
              <w:noProof/>
              <w:sz w:val="24"/>
              <w:lang w:eastAsia="en-AU"/>
            </w:rPr>
          </w:pPr>
          <w:hyperlink w:anchor="_Toc58580430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13.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Gambling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_Toc58580430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17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0129E9C7" w14:textId="3A6808DD" w:rsidR="00E24265" w:rsidRDefault="00AB1B56">
          <w:pPr>
            <w:pStyle w:val="TOC1"/>
            <w:tabs>
              <w:tab w:val="left" w:pos="567"/>
              <w:tab w:val="right" w:pos="10456"/>
            </w:tabs>
            <w:rPr>
              <w:rFonts w:asciiTheme="minorHAnsi" w:eastAsiaTheme="minorEastAsia" w:hAnsiTheme="minorHAnsi" w:cstheme="minorBidi"/>
              <w:noProof/>
              <w:lang w:eastAsia="en-AU"/>
            </w:rPr>
          </w:pPr>
          <w:hyperlink w:anchor="_Toc58580431" w:history="1"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14.</w:t>
            </w:r>
            <w:r w:rsidR="00E24265" w:rsidRPr="00E24265">
              <w:rPr>
                <w:rFonts w:asciiTheme="minorHAnsi" w:eastAsiaTheme="minorEastAsia" w:hAnsiTheme="minorHAnsi" w:cstheme="minorHAnsi"/>
                <w:noProof/>
                <w:sz w:val="24"/>
                <w:lang w:eastAsia="en-AU"/>
              </w:rPr>
              <w:tab/>
            </w:r>
            <w:r w:rsidR="00E24265" w:rsidRPr="00E24265">
              <w:rPr>
                <w:rStyle w:val="Hyperlink"/>
                <w:rFonts w:asciiTheme="minorHAnsi" w:hAnsiTheme="minorHAnsi" w:cstheme="minorHAnsi"/>
                <w:noProof/>
                <w:sz w:val="24"/>
              </w:rPr>
              <w:t>Alcohol Consumption and Drug Use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tab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begin"/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instrText xml:space="preserve"> PAGEREF _Toc58580431 \h </w:instrTex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24"/>
              </w:rPr>
              <w:t>18</w:t>
            </w:r>
            <w:r w:rsidR="00E24265" w:rsidRPr="00E24265">
              <w:rPr>
                <w:rFonts w:asciiTheme="minorHAnsi" w:hAnsiTheme="minorHAnsi" w:cstheme="minorHAnsi"/>
                <w:noProof/>
                <w:webHidden/>
                <w:sz w:val="24"/>
              </w:rPr>
              <w:fldChar w:fldCharType="end"/>
            </w:r>
          </w:hyperlink>
        </w:p>
        <w:p w14:paraId="269BA245" w14:textId="2F71D7AF" w:rsidR="003B7673" w:rsidRDefault="003B7673">
          <w:r>
            <w:rPr>
              <w:b/>
              <w:bCs/>
              <w:noProof/>
            </w:rPr>
            <w:fldChar w:fldCharType="end"/>
          </w:r>
        </w:p>
      </w:sdtContent>
    </w:sdt>
    <w:p w14:paraId="20350510" w14:textId="375C4A94" w:rsidR="004D743A" w:rsidRPr="005A3EC3" w:rsidRDefault="000D6D7F" w:rsidP="005A3EC3">
      <w:pPr>
        <w:ind w:left="720"/>
      </w:pPr>
      <w:r w:rsidRPr="006122B0">
        <w:br w:type="page"/>
      </w:r>
      <w:bookmarkStart w:id="3" w:name="_Hlk801894"/>
    </w:p>
    <w:p w14:paraId="6FDB9008" w14:textId="0EBD2B72" w:rsidR="00B26A9B" w:rsidRDefault="00B26A9B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bookmarkStart w:id="4" w:name="_Toc58580410"/>
      <w:r>
        <w:lastRenderedPageBreak/>
        <w:t>Introduction</w:t>
      </w:r>
      <w:bookmarkEnd w:id="4"/>
    </w:p>
    <w:p w14:paraId="0A387827" w14:textId="33662B70" w:rsidR="00B26A9B" w:rsidRDefault="00B26A9B" w:rsidP="00B26A9B"/>
    <w:p w14:paraId="18865F55" w14:textId="79E96283" w:rsidR="00B26A9B" w:rsidRPr="00B26A9B" w:rsidRDefault="0020463A" w:rsidP="00B26A9B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In the disaster recovery context, s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ocial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/ community p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rofiles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are a</w:t>
      </w:r>
      <w:r w:rsidRPr="0020463A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v</w:t>
      </w:r>
      <w:r w:rsidRPr="0020463A">
        <w:rPr>
          <w:rFonts w:asciiTheme="minorHAnsi" w:eastAsiaTheme="minorHAnsi" w:hAnsiTheme="minorHAnsi" w:cstheme="minorHAnsi"/>
          <w:sz w:val="24"/>
          <w:szCs w:val="24"/>
          <w:lang w:val="en-US"/>
        </w:rPr>
        <w:t>aluable tool to support sustainable recovery outcomes and community resilience</w:t>
      </w:r>
      <w:r>
        <w:rPr>
          <w:rStyle w:val="FootnoteReference"/>
          <w:rFonts w:asciiTheme="minorHAnsi" w:eastAsiaTheme="minorHAnsi" w:hAnsiTheme="minorHAnsi" w:cstheme="minorHAnsi"/>
          <w:sz w:val="24"/>
          <w:szCs w:val="24"/>
          <w:lang w:val="en-US"/>
        </w:rPr>
        <w:footnoteReference w:id="2"/>
      </w:r>
      <w:r w:rsidRPr="0020463A">
        <w:rPr>
          <w:rFonts w:asciiTheme="minorHAnsi" w:eastAsiaTheme="minorHAnsi" w:hAnsiTheme="minorHAnsi" w:cstheme="minorHAnsi"/>
          <w:sz w:val="24"/>
          <w:szCs w:val="24"/>
          <w:lang w:val="en-US"/>
        </w:rPr>
        <w:t>.</w:t>
      </w:r>
      <w:r w:rsidR="00A41893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They 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>provide a sound understanding of the local communit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y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and their capacities and strengths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, and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include local data such as demographics, community-based services, structures and networks, and knowledge of existing social capital.  </w:t>
      </w:r>
    </w:p>
    <w:p w14:paraId="7603EF88" w14:textId="77777777" w:rsidR="00B26A9B" w:rsidRPr="00B26A9B" w:rsidRDefault="00B26A9B" w:rsidP="00B26A9B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10092254" w14:textId="161BC04D" w:rsidR="00B26A9B" w:rsidRPr="00B26A9B" w:rsidRDefault="0020463A" w:rsidP="00B26A9B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The following S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ocial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P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rofile </w:t>
      </w:r>
      <w:r w:rsidR="0064064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data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for Maroondah was </w:t>
      </w:r>
      <w:r w:rsidR="0064064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compiled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t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>o inform Council’s</w:t>
      </w:r>
      <w:r w:rsidR="00A41893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COVID-19</w:t>
      </w:r>
      <w:r w:rsidR="00B26A9B" w:rsidRPr="00B26A9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relief and recovery planning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.</w:t>
      </w:r>
    </w:p>
    <w:p w14:paraId="1A11E330" w14:textId="2FBDC870" w:rsidR="00640649" w:rsidRDefault="00640649" w:rsidP="00B26A9B"/>
    <w:p w14:paraId="1EBF3194" w14:textId="77777777" w:rsidR="008779E6" w:rsidRDefault="008779E6" w:rsidP="00B26A9B"/>
    <w:p w14:paraId="65CC9988" w14:textId="16AFC314" w:rsidR="004D743A" w:rsidRDefault="004D743A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r>
        <w:tab/>
      </w:r>
      <w:bookmarkStart w:id="5" w:name="_Toc58580411"/>
      <w:r w:rsidR="00DA0AB2">
        <w:t>Maroondah Populati</w:t>
      </w:r>
      <w:r w:rsidR="009E06B7">
        <w:t>o</w:t>
      </w:r>
      <w:r w:rsidR="00DA0AB2">
        <w:t>n</w:t>
      </w:r>
      <w:bookmarkEnd w:id="5"/>
    </w:p>
    <w:p w14:paraId="752AEA05" w14:textId="77777777" w:rsidR="004D743A" w:rsidRDefault="004D743A" w:rsidP="004D743A">
      <w:pPr>
        <w:pStyle w:val="NoSpacing"/>
        <w:rPr>
          <w:lang w:val="en-US"/>
        </w:rPr>
      </w:pPr>
    </w:p>
    <w:p w14:paraId="7F9A62A3" w14:textId="6CCD8545" w:rsidR="004D743A" w:rsidRDefault="00F62550" w:rsidP="00C04FBE">
      <w:pPr>
        <w:pStyle w:val="Heading2"/>
        <w:numPr>
          <w:ilvl w:val="1"/>
          <w:numId w:val="1"/>
        </w:numPr>
        <w:ind w:left="709"/>
      </w:pPr>
      <w:bookmarkStart w:id="6" w:name="_Toc58580412"/>
      <w:r>
        <w:t xml:space="preserve">Population </w:t>
      </w:r>
      <w:r w:rsidR="00640649">
        <w:t>size, distribution and growth</w:t>
      </w:r>
      <w:bookmarkEnd w:id="6"/>
    </w:p>
    <w:p w14:paraId="5CF96A0E" w14:textId="7D0389E0" w:rsidR="00FC211E" w:rsidRDefault="00FC211E" w:rsidP="00FC211E">
      <w:pPr>
        <w:rPr>
          <w:lang w:val="en-US"/>
        </w:rPr>
      </w:pPr>
    </w:p>
    <w:p w14:paraId="6D920A06" w14:textId="77777777" w:rsidR="006C65EE" w:rsidRDefault="00A56E32" w:rsidP="008A0815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The </w:t>
      </w:r>
      <w:r w:rsidR="00487342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>Estimated Residential Population</w:t>
      </w:r>
      <w:r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of the City of Maroondah for 2019 is</w:t>
      </w:r>
      <w:r w:rsidR="00487342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118,558</w:t>
      </w:r>
      <w:r w:rsidR="00A41893">
        <w:rPr>
          <w:rStyle w:val="FootnoteReference"/>
          <w:rFonts w:asciiTheme="minorHAnsi" w:eastAsiaTheme="minorHAnsi" w:hAnsiTheme="minorHAnsi" w:cstheme="minorHAnsi"/>
          <w:sz w:val="24"/>
          <w:szCs w:val="24"/>
          <w:lang w:val="en-US"/>
        </w:rPr>
        <w:footnoteReference w:id="3"/>
      </w:r>
      <w:r w:rsidR="00A41893">
        <w:rPr>
          <w:rFonts w:asciiTheme="minorHAnsi" w:eastAsiaTheme="minorHAnsi" w:hAnsiTheme="minorHAnsi" w:cstheme="minorHAnsi"/>
          <w:sz w:val="24"/>
          <w:szCs w:val="24"/>
          <w:lang w:val="en-US"/>
        </w:rPr>
        <w:t>.</w:t>
      </w:r>
      <w:r w:rsidR="008A0815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 </w:t>
      </w:r>
    </w:p>
    <w:p w14:paraId="4CB15C49" w14:textId="77777777" w:rsidR="006C65EE" w:rsidRDefault="006C65EE" w:rsidP="008A0815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5CB84AEF" w14:textId="4B9B4757" w:rsidR="00A87E4D" w:rsidRDefault="00640649" w:rsidP="008A0815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At the </w:t>
      </w:r>
      <w:r w:rsidR="008A0815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>2016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census</w:t>
      </w:r>
      <w:r w:rsidR="008A0815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Maroondah’s residents lived in approximately </w:t>
      </w:r>
      <w:r w:rsidR="00A87E4D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>4</w:t>
      </w:r>
      <w:r w:rsidR="008A0815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>4</w:t>
      </w:r>
      <w:r w:rsidR="00A87E4D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>,</w:t>
      </w:r>
      <w:r w:rsidR="008A0815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>502</w:t>
      </w:r>
      <w:r w:rsidR="00A87E4D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households, with an average household size of 2.5</w:t>
      </w:r>
      <w:r w:rsidR="008A0815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>7</w:t>
      </w:r>
      <w:r w:rsidR="00A87E4D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people</w:t>
      </w:r>
      <w:r w:rsidR="00A41893">
        <w:rPr>
          <w:rStyle w:val="FootnoteReference"/>
          <w:rFonts w:asciiTheme="minorHAnsi" w:eastAsiaTheme="minorHAnsi" w:hAnsiTheme="minorHAnsi" w:cstheme="minorHAnsi"/>
          <w:sz w:val="24"/>
          <w:szCs w:val="24"/>
          <w:lang w:val="en-US"/>
        </w:rPr>
        <w:footnoteReference w:id="4"/>
      </w:r>
      <w:r w:rsidR="00A87E4D" w:rsidRPr="008A0815">
        <w:rPr>
          <w:rFonts w:asciiTheme="minorHAnsi" w:eastAsiaTheme="minorHAnsi" w:hAnsiTheme="minorHAnsi" w:cstheme="minorHAnsi"/>
          <w:sz w:val="24"/>
          <w:szCs w:val="24"/>
          <w:lang w:val="en-US"/>
        </w:rPr>
        <w:t>.</w:t>
      </w:r>
    </w:p>
    <w:p w14:paraId="1F0CAFDF" w14:textId="3855A7AE" w:rsidR="008779E6" w:rsidRDefault="008779E6" w:rsidP="008A0815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175BAFD4" w14:textId="15884959" w:rsidR="008779E6" w:rsidRDefault="008779E6" w:rsidP="008A0815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The </w:t>
      </w:r>
      <w:r w:rsidR="008747F0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forecast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distribution of the Maroondah population </w:t>
      </w:r>
      <w:r w:rsidR="008747F0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in 2020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across the municipality is shown in Figure 1.</w:t>
      </w:r>
    </w:p>
    <w:p w14:paraId="2FCA69F8" w14:textId="77777777" w:rsidR="008779E6" w:rsidRDefault="008779E6" w:rsidP="008A0815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490E93C7" w14:textId="0EE6A918" w:rsidR="008779E6" w:rsidRDefault="008779E6" w:rsidP="008A0815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>The forecast change for</w:t>
      </w:r>
      <w:r w:rsidR="008747F0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the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Maroondah </w:t>
      </w:r>
      <w:r w:rsidR="008747F0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population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between 2020 and 2040 </w:t>
      </w:r>
      <w:r w:rsidR="00CE1C54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across the municipality </w:t>
      </w:r>
      <w:r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is shown in Figure 2. </w:t>
      </w:r>
    </w:p>
    <w:p w14:paraId="5F53D0F8" w14:textId="2D8496DB" w:rsidR="00640649" w:rsidRDefault="00640649" w:rsidP="008A0815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4B9C037A" w14:textId="77777777" w:rsidR="006C65EE" w:rsidRDefault="006C65EE">
      <w:pPr>
        <w:rPr>
          <w:rFonts w:eastAsiaTheme="minorHAnsi" w:cs="Candara"/>
          <w:i/>
          <w:iCs/>
          <w:color w:val="5C80AC"/>
          <w:sz w:val="28"/>
          <w:szCs w:val="36"/>
          <w:lang w:val="en-GB"/>
        </w:rPr>
      </w:pPr>
      <w:r>
        <w:br w:type="page"/>
      </w:r>
    </w:p>
    <w:p w14:paraId="63B18E87" w14:textId="3460A750" w:rsidR="00487342" w:rsidRPr="00CE1C54" w:rsidRDefault="006C65EE" w:rsidP="00640649">
      <w:pPr>
        <w:pStyle w:val="Heading3"/>
        <w:rPr>
          <w:sz w:val="24"/>
        </w:rPr>
      </w:pPr>
      <w:bookmarkStart w:id="7" w:name="_Toc58580413"/>
      <w:r w:rsidRPr="00CE1C54">
        <w:rPr>
          <w:sz w:val="24"/>
        </w:rPr>
        <w:lastRenderedPageBreak/>
        <w:t xml:space="preserve">Figure 1: </w:t>
      </w:r>
      <w:r w:rsidR="008A0815" w:rsidRPr="00CE1C54">
        <w:rPr>
          <w:sz w:val="24"/>
        </w:rPr>
        <w:t xml:space="preserve">Maroondah </w:t>
      </w:r>
      <w:r w:rsidR="008747F0" w:rsidRPr="00CE1C54">
        <w:rPr>
          <w:sz w:val="24"/>
        </w:rPr>
        <w:t xml:space="preserve">forecast </w:t>
      </w:r>
      <w:r w:rsidR="008A0815" w:rsidRPr="00CE1C54">
        <w:rPr>
          <w:sz w:val="24"/>
        </w:rPr>
        <w:t>population d</w:t>
      </w:r>
      <w:r w:rsidR="00487342" w:rsidRPr="00CE1C54">
        <w:rPr>
          <w:sz w:val="24"/>
        </w:rPr>
        <w:t xml:space="preserve">istribution </w:t>
      </w:r>
      <w:r w:rsidR="008A0815" w:rsidRPr="00CE1C54">
        <w:rPr>
          <w:sz w:val="24"/>
        </w:rPr>
        <w:t xml:space="preserve">in 2020 </w:t>
      </w:r>
      <w:r w:rsidR="00487342" w:rsidRPr="00CE1C54">
        <w:rPr>
          <w:sz w:val="24"/>
        </w:rPr>
        <w:t>(#)</w:t>
      </w:r>
      <w:r w:rsidR="00640649" w:rsidRPr="00CE1C54">
        <w:rPr>
          <w:rStyle w:val="FootnoteReference"/>
          <w:sz w:val="24"/>
        </w:rPr>
        <w:footnoteReference w:id="5"/>
      </w:r>
      <w:bookmarkEnd w:id="7"/>
    </w:p>
    <w:p w14:paraId="09332923" w14:textId="77777777" w:rsidR="006C65EE" w:rsidRPr="00CE1C54" w:rsidRDefault="006C65EE" w:rsidP="006C65EE">
      <w:pPr>
        <w:rPr>
          <w:sz w:val="16"/>
          <w:lang w:val="en-GB"/>
        </w:rPr>
      </w:pPr>
    </w:p>
    <w:p w14:paraId="05BCC786" w14:textId="088EC01E" w:rsidR="00640649" w:rsidRDefault="008779E6" w:rsidP="006C65EE">
      <w:pPr>
        <w:rPr>
          <w:lang w:val="en-US"/>
        </w:rPr>
      </w:pPr>
      <w:r>
        <w:rPr>
          <w:noProof/>
        </w:rPr>
        <w:drawing>
          <wp:inline distT="0" distB="0" distL="0" distR="0" wp14:anchorId="3C3A1AB9" wp14:editId="770C93A3">
            <wp:extent cx="5080000" cy="34615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905" cy="347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FDB79" w14:textId="5A4378E3" w:rsidR="00640649" w:rsidRDefault="00640649" w:rsidP="00FC211E">
      <w:pPr>
        <w:rPr>
          <w:lang w:val="en-US"/>
        </w:rPr>
      </w:pPr>
    </w:p>
    <w:p w14:paraId="4AAFEEEA" w14:textId="7AFF70D1" w:rsidR="00487342" w:rsidRPr="00CE1C54" w:rsidRDefault="006C65EE" w:rsidP="006C65EE">
      <w:pPr>
        <w:pStyle w:val="Heading3"/>
        <w:rPr>
          <w:sz w:val="24"/>
        </w:rPr>
      </w:pPr>
      <w:bookmarkStart w:id="8" w:name="_Toc58580414"/>
      <w:r w:rsidRPr="00CE1C54">
        <w:rPr>
          <w:sz w:val="24"/>
        </w:rPr>
        <w:t xml:space="preserve">Figure 2: </w:t>
      </w:r>
      <w:r w:rsidR="008A0815" w:rsidRPr="00CE1C54">
        <w:rPr>
          <w:sz w:val="24"/>
        </w:rPr>
        <w:t xml:space="preserve">Maroondah </w:t>
      </w:r>
      <w:r w:rsidRPr="00CE1C54">
        <w:rPr>
          <w:sz w:val="24"/>
        </w:rPr>
        <w:t xml:space="preserve">forecast </w:t>
      </w:r>
      <w:r w:rsidR="008A0815" w:rsidRPr="00CE1C54">
        <w:rPr>
          <w:sz w:val="24"/>
        </w:rPr>
        <w:t xml:space="preserve">population </w:t>
      </w:r>
      <w:r w:rsidRPr="00CE1C54">
        <w:rPr>
          <w:sz w:val="24"/>
        </w:rPr>
        <w:t>change between 2020 and</w:t>
      </w:r>
      <w:r w:rsidR="008A0815" w:rsidRPr="00CE1C54">
        <w:rPr>
          <w:sz w:val="24"/>
        </w:rPr>
        <w:t xml:space="preserve"> 2040</w:t>
      </w:r>
      <w:r w:rsidR="00A87E4D" w:rsidRPr="00CE1C54">
        <w:rPr>
          <w:sz w:val="24"/>
        </w:rPr>
        <w:t xml:space="preserve"> (%)</w:t>
      </w:r>
      <w:r w:rsidR="008779E6" w:rsidRPr="00CE1C54">
        <w:rPr>
          <w:rStyle w:val="FootnoteReference"/>
          <w:sz w:val="24"/>
        </w:rPr>
        <w:footnoteReference w:id="6"/>
      </w:r>
      <w:bookmarkEnd w:id="8"/>
    </w:p>
    <w:p w14:paraId="386E9BF9" w14:textId="600DC01C" w:rsidR="008779E6" w:rsidRPr="00CE1C54" w:rsidRDefault="008E11E9" w:rsidP="008779E6">
      <w:pPr>
        <w:rPr>
          <w:sz w:val="16"/>
          <w:lang w:val="en-GB"/>
        </w:rPr>
      </w:pPr>
      <w:r>
        <w:rPr>
          <w:sz w:val="16"/>
          <w:lang w:val="en-GB"/>
        </w:rPr>
        <w:tab/>
      </w:r>
    </w:p>
    <w:p w14:paraId="1A797C2B" w14:textId="7CC6573D" w:rsidR="00A87E4D" w:rsidRDefault="008779E6" w:rsidP="00FC211E">
      <w:pPr>
        <w:rPr>
          <w:lang w:val="en-US"/>
        </w:rPr>
      </w:pPr>
      <w:r>
        <w:rPr>
          <w:noProof/>
        </w:rPr>
        <w:drawing>
          <wp:inline distT="0" distB="0" distL="0" distR="0" wp14:anchorId="21D06CEF" wp14:editId="6C556FE1">
            <wp:extent cx="5088467" cy="346732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481" cy="349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11E9">
        <w:rPr>
          <w:lang w:val="en-US"/>
        </w:rPr>
        <w:tab/>
      </w:r>
    </w:p>
    <w:p w14:paraId="609ABA07" w14:textId="04FA83EB" w:rsidR="00FC211E" w:rsidRDefault="00F62550" w:rsidP="00C04FBE">
      <w:pPr>
        <w:pStyle w:val="Heading2"/>
        <w:numPr>
          <w:ilvl w:val="1"/>
          <w:numId w:val="1"/>
        </w:numPr>
        <w:ind w:left="709"/>
      </w:pPr>
      <w:bookmarkStart w:id="9" w:name="_Toc58580415"/>
      <w:r>
        <w:lastRenderedPageBreak/>
        <w:t>Age structure</w:t>
      </w:r>
      <w:bookmarkEnd w:id="9"/>
    </w:p>
    <w:p w14:paraId="3C0D2F1F" w14:textId="1AF983E2" w:rsidR="007C4411" w:rsidRDefault="007C4411" w:rsidP="007C4411">
      <w:pPr>
        <w:rPr>
          <w:lang w:val="en-US"/>
        </w:rPr>
      </w:pPr>
    </w:p>
    <w:p w14:paraId="714545A6" w14:textId="0CF8BA0D" w:rsidR="008779E6" w:rsidRDefault="008779E6" w:rsidP="007C4411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 w:rsidRPr="008747F0">
        <w:rPr>
          <w:rFonts w:asciiTheme="minorHAnsi" w:eastAsiaTheme="minorHAnsi" w:hAnsiTheme="minorHAnsi" w:cstheme="minorHAnsi"/>
          <w:sz w:val="24"/>
          <w:szCs w:val="24"/>
          <w:lang w:val="en-US"/>
        </w:rPr>
        <w:t>The age structure of the Maroondah population in 2016 is shown in Figure 3.</w:t>
      </w:r>
    </w:p>
    <w:p w14:paraId="0EC8BC82" w14:textId="45F48CD6" w:rsidR="008747F0" w:rsidRDefault="008747F0" w:rsidP="007C4411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723A0728" w14:textId="10FF2D90" w:rsidR="008747F0" w:rsidRPr="008747F0" w:rsidRDefault="008747F0" w:rsidP="008747F0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 w:rsidRPr="008747F0">
        <w:rPr>
          <w:rFonts w:asciiTheme="minorHAnsi" w:eastAsiaTheme="minorHAnsi" w:hAnsiTheme="minorHAnsi" w:cstheme="minorHAnsi"/>
          <w:sz w:val="24"/>
          <w:szCs w:val="24"/>
          <w:lang w:val="en-US"/>
        </w:rPr>
        <w:t>The forecast change</w:t>
      </w:r>
      <w:r w:rsidR="00CE1C54">
        <w:rPr>
          <w:rFonts w:asciiTheme="minorHAnsi" w:eastAsiaTheme="minorHAnsi" w:hAnsiTheme="minorHAnsi" w:cstheme="minorHAnsi"/>
          <w:sz w:val="24"/>
          <w:szCs w:val="24"/>
          <w:lang w:val="en-US"/>
        </w:rPr>
        <w:t>s</w:t>
      </w:r>
      <w:r w:rsidRPr="008747F0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in</w:t>
      </w:r>
      <w:r w:rsidR="00CE1C54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this </w:t>
      </w:r>
      <w:r w:rsidRPr="008747F0">
        <w:rPr>
          <w:rFonts w:asciiTheme="minorHAnsi" w:eastAsiaTheme="minorHAnsi" w:hAnsiTheme="minorHAnsi" w:cstheme="minorHAnsi"/>
          <w:sz w:val="24"/>
          <w:szCs w:val="24"/>
          <w:lang w:val="en-US"/>
        </w:rPr>
        <w:t>age structure</w:t>
      </w:r>
      <w:r w:rsidR="00CE1C54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r w:rsidRPr="008747F0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between 2016, 2020 and 2025 </w:t>
      </w:r>
      <w:r w:rsidR="00CE1C54">
        <w:rPr>
          <w:rFonts w:asciiTheme="minorHAnsi" w:eastAsiaTheme="minorHAnsi" w:hAnsiTheme="minorHAnsi" w:cstheme="minorHAnsi"/>
          <w:sz w:val="24"/>
          <w:szCs w:val="24"/>
          <w:lang w:val="en-US"/>
        </w:rPr>
        <w:t>are</w:t>
      </w:r>
      <w:r w:rsidRPr="008747F0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shown in Figure 4</w:t>
      </w:r>
      <w:r w:rsidR="00CE1C54">
        <w:rPr>
          <w:rFonts w:asciiTheme="minorHAnsi" w:eastAsiaTheme="minorHAnsi" w:hAnsiTheme="minorHAnsi" w:cstheme="minorHAnsi"/>
          <w:sz w:val="24"/>
          <w:szCs w:val="24"/>
          <w:lang w:val="en-US"/>
        </w:rPr>
        <w:t>.</w:t>
      </w:r>
    </w:p>
    <w:p w14:paraId="51CBC944" w14:textId="77777777" w:rsidR="008747F0" w:rsidRPr="008747F0" w:rsidRDefault="008747F0" w:rsidP="007C4411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</w:p>
    <w:p w14:paraId="12BBCE20" w14:textId="0F9A734B" w:rsidR="008779E6" w:rsidRPr="00CE1C54" w:rsidRDefault="008779E6" w:rsidP="008747F0">
      <w:pPr>
        <w:pStyle w:val="Heading3"/>
        <w:rPr>
          <w:sz w:val="24"/>
        </w:rPr>
      </w:pPr>
      <w:bookmarkStart w:id="10" w:name="_Toc58580416"/>
      <w:r w:rsidRPr="00CE1C54">
        <w:rPr>
          <w:sz w:val="24"/>
        </w:rPr>
        <w:t>Figure 3: Maroondah population age structure in 2016</w:t>
      </w:r>
      <w:r w:rsidR="008747F0" w:rsidRPr="00CE1C54">
        <w:rPr>
          <w:rStyle w:val="FootnoteReference"/>
          <w:sz w:val="24"/>
        </w:rPr>
        <w:footnoteReference w:id="7"/>
      </w:r>
      <w:bookmarkEnd w:id="10"/>
    </w:p>
    <w:p w14:paraId="18C8F5EC" w14:textId="77777777" w:rsidR="008779E6" w:rsidRPr="00CE1C54" w:rsidRDefault="008779E6" w:rsidP="007C4411">
      <w:pPr>
        <w:rPr>
          <w:sz w:val="16"/>
          <w:lang w:val="en-US"/>
        </w:rPr>
      </w:pPr>
    </w:p>
    <w:p w14:paraId="371885B8" w14:textId="7EEB5F98" w:rsidR="006016B6" w:rsidRPr="007C4411" w:rsidRDefault="006016B6" w:rsidP="008779E6">
      <w:pPr>
        <w:rPr>
          <w:lang w:val="en-US"/>
        </w:rPr>
      </w:pPr>
      <w:r>
        <w:rPr>
          <w:noProof/>
        </w:rPr>
        <w:drawing>
          <wp:inline distT="0" distB="0" distL="0" distR="0" wp14:anchorId="26BF5211" wp14:editId="2680F15A">
            <wp:extent cx="5545667" cy="3262157"/>
            <wp:effectExtent l="0" t="0" r="0" b="0"/>
            <wp:docPr id="7" name="Content Placeholder 6">
              <a:extLst xmlns:a="http://schemas.openxmlformats.org/drawingml/2006/main">
                <a:ext uri="{FF2B5EF4-FFF2-40B4-BE49-F238E27FC236}">
                  <a16:creationId xmlns:a16="http://schemas.microsoft.com/office/drawing/2014/main" id="{2BAC3E01-0CAB-4B28-AD23-9DEA7965A58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>
                      <a:extLst>
                        <a:ext uri="{FF2B5EF4-FFF2-40B4-BE49-F238E27FC236}">
                          <a16:creationId xmlns:a16="http://schemas.microsoft.com/office/drawing/2014/main" id="{2BAC3E01-0CAB-4B28-AD23-9DEA7965A58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66879" cy="327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DDD1F" w14:textId="315FBE78" w:rsidR="008747F0" w:rsidRDefault="008747F0" w:rsidP="00B5068F">
      <w:pPr>
        <w:pStyle w:val="NoSpacing"/>
        <w:rPr>
          <w:lang w:val="en-US"/>
        </w:rPr>
      </w:pPr>
    </w:p>
    <w:p w14:paraId="3F275A13" w14:textId="2CD378FC" w:rsidR="008747F0" w:rsidRDefault="008747F0" w:rsidP="008747F0">
      <w:pPr>
        <w:pStyle w:val="Heading3"/>
        <w:rPr>
          <w:sz w:val="24"/>
        </w:rPr>
      </w:pPr>
      <w:bookmarkStart w:id="11" w:name="_Toc58580417"/>
      <w:r w:rsidRPr="00CE1C54">
        <w:rPr>
          <w:sz w:val="24"/>
        </w:rPr>
        <w:t>Figure 4: Maroondah population age structure in 2016</w:t>
      </w:r>
      <w:r w:rsidRPr="00CE1C54">
        <w:rPr>
          <w:rStyle w:val="FootnoteReference"/>
          <w:sz w:val="24"/>
        </w:rPr>
        <w:footnoteReference w:id="8"/>
      </w:r>
      <w:bookmarkEnd w:id="11"/>
    </w:p>
    <w:p w14:paraId="47D5395B" w14:textId="77777777" w:rsidR="00CE1C54" w:rsidRPr="00CE1C54" w:rsidRDefault="00CE1C54" w:rsidP="00CE1C54">
      <w:pPr>
        <w:rPr>
          <w:sz w:val="16"/>
          <w:lang w:val="en-GB"/>
        </w:rPr>
      </w:pPr>
    </w:p>
    <w:p w14:paraId="657CAE8B" w14:textId="5CDE1E98" w:rsidR="008421FF" w:rsidRPr="00B5068F" w:rsidRDefault="003475A9" w:rsidP="00C34967">
      <w:pPr>
        <w:pStyle w:val="NoSpacing"/>
        <w:rPr>
          <w:lang w:val="en-US"/>
        </w:rPr>
      </w:pPr>
      <w:r>
        <w:rPr>
          <w:noProof/>
        </w:rPr>
        <w:drawing>
          <wp:inline distT="0" distB="0" distL="0" distR="0" wp14:anchorId="27DF5511" wp14:editId="076F7952">
            <wp:extent cx="5147733" cy="30288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617" cy="30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21FF" w:rsidRPr="00B5068F">
        <w:rPr>
          <w:lang w:val="en-US"/>
        </w:rPr>
        <w:br w:type="page"/>
      </w:r>
    </w:p>
    <w:p w14:paraId="60C70ACA" w14:textId="1AFF8B1B" w:rsidR="004D743A" w:rsidRDefault="00611FD4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bookmarkStart w:id="12" w:name="_Toc58580418"/>
      <w:r>
        <w:lastRenderedPageBreak/>
        <w:t>Vulnerable Groups</w:t>
      </w:r>
      <w:r w:rsidR="00DA4420">
        <w:t xml:space="preserve"> in Maroondah</w:t>
      </w:r>
      <w:bookmarkEnd w:id="12"/>
    </w:p>
    <w:p w14:paraId="4EF5BFB9" w14:textId="77777777" w:rsidR="004D743A" w:rsidRDefault="004D743A" w:rsidP="004D743A">
      <w:pPr>
        <w:pStyle w:val="NoSpacing"/>
        <w:rPr>
          <w:lang w:val="en-US"/>
        </w:rPr>
      </w:pPr>
    </w:p>
    <w:p w14:paraId="1029E5FF" w14:textId="0235C6DF" w:rsidR="00DA4420" w:rsidRPr="00AF011C" w:rsidRDefault="00AF011C" w:rsidP="00AF011C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Early in 2020, </w:t>
      </w:r>
      <w:r w:rsidR="00CE1C54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.id </w:t>
      </w:r>
      <w:r w:rsidR="00181678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>u</w:t>
      </w:r>
      <w:r w:rsidR="00DA4420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sed </w:t>
      </w:r>
      <w:r w:rsidR="00181678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>2016</w:t>
      </w:r>
      <w:r w:rsidR="00DA4420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Census data to identify a series of demographic groups that would be vulnerable in the case of an emergency</w:t>
      </w:r>
      <w:r w:rsidR="00332C4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.  </w:t>
      </w:r>
      <w:r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Figure 5 </w:t>
      </w:r>
      <w:r w:rsidR="00B00039">
        <w:rPr>
          <w:rFonts w:asciiTheme="minorHAnsi" w:eastAsiaTheme="minorHAnsi" w:hAnsiTheme="minorHAnsi" w:cstheme="minorHAnsi"/>
          <w:sz w:val="24"/>
          <w:szCs w:val="24"/>
          <w:lang w:val="en-US"/>
        </w:rPr>
        <w:t>is</w:t>
      </w:r>
      <w:r w:rsidR="00DA4420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r w:rsidR="00B0003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a chart of </w:t>
      </w:r>
      <w:r w:rsidR="00332C49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>seven</w:t>
      </w:r>
      <w:r w:rsidR="00332C4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of the </w:t>
      </w:r>
      <w:r w:rsidR="00332C49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measures </w:t>
      </w:r>
      <w:r w:rsidR="00332C4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.id </w:t>
      </w:r>
      <w:r w:rsidR="00332C49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used to define ‘vulnerable people’ </w:t>
      </w:r>
      <w:r w:rsidR="00B00039">
        <w:rPr>
          <w:rFonts w:asciiTheme="minorHAnsi" w:eastAsiaTheme="minorHAnsi" w:hAnsiTheme="minorHAnsi" w:cstheme="minorHAnsi"/>
          <w:sz w:val="24"/>
          <w:szCs w:val="24"/>
          <w:lang w:val="en-US"/>
        </w:rPr>
        <w:t>and shows</w:t>
      </w:r>
      <w:r w:rsidR="00332C4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the</w:t>
      </w:r>
      <w:r w:rsidR="00332C49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percentage of the population in Maroondah</w:t>
      </w:r>
      <w:r w:rsidR="00B0003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in 2016</w:t>
      </w:r>
      <w:r w:rsidR="00332C49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that </w:t>
      </w:r>
      <w:r w:rsidR="00332C49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met </w:t>
      </w:r>
      <w:r w:rsidR="00DA4420" w:rsidRPr="00AF011C">
        <w:rPr>
          <w:rFonts w:asciiTheme="minorHAnsi" w:eastAsiaTheme="minorHAnsi" w:hAnsiTheme="minorHAnsi" w:cstheme="minorHAnsi"/>
          <w:sz w:val="24"/>
          <w:szCs w:val="24"/>
          <w:lang w:val="en-US"/>
        </w:rPr>
        <w:t>each of the 7 criteria.</w:t>
      </w:r>
    </w:p>
    <w:p w14:paraId="6F539052" w14:textId="5F148EE2" w:rsidR="00740CE2" w:rsidRDefault="00740CE2" w:rsidP="004D743A">
      <w:pPr>
        <w:rPr>
          <w:lang w:val="en-US"/>
        </w:rPr>
      </w:pPr>
    </w:p>
    <w:p w14:paraId="32BA579C" w14:textId="77777777" w:rsidR="00332C49" w:rsidRDefault="00332C49" w:rsidP="004D743A">
      <w:pPr>
        <w:rPr>
          <w:lang w:val="en-US"/>
        </w:rPr>
      </w:pPr>
    </w:p>
    <w:p w14:paraId="39823878" w14:textId="7DA06D9B" w:rsidR="00332C49" w:rsidRPr="00332C49" w:rsidRDefault="00332C49" w:rsidP="00332C49">
      <w:pPr>
        <w:pStyle w:val="Heading3"/>
        <w:rPr>
          <w:sz w:val="24"/>
        </w:rPr>
      </w:pPr>
      <w:bookmarkStart w:id="13" w:name="_Toc58580419"/>
      <w:r w:rsidRPr="00332C49">
        <w:rPr>
          <w:sz w:val="24"/>
        </w:rPr>
        <w:t xml:space="preserve">Figure 5: Vulnerable </w:t>
      </w:r>
      <w:proofErr w:type="gramStart"/>
      <w:r w:rsidRPr="00332C49">
        <w:rPr>
          <w:sz w:val="24"/>
        </w:rPr>
        <w:t>communities</w:t>
      </w:r>
      <w:proofErr w:type="gramEnd"/>
      <w:r w:rsidRPr="00332C49">
        <w:rPr>
          <w:sz w:val="24"/>
        </w:rPr>
        <w:t xml:space="preserve"> assessment for Maroondah</w:t>
      </w:r>
      <w:r>
        <w:rPr>
          <w:rStyle w:val="FootnoteReference"/>
          <w:sz w:val="24"/>
        </w:rPr>
        <w:footnoteReference w:id="9"/>
      </w:r>
      <w:bookmarkEnd w:id="13"/>
    </w:p>
    <w:p w14:paraId="32294B6A" w14:textId="77777777" w:rsidR="00332C49" w:rsidRPr="00332C49" w:rsidRDefault="00332C49" w:rsidP="004D743A">
      <w:pPr>
        <w:rPr>
          <w:sz w:val="18"/>
          <w:lang w:val="en-US"/>
        </w:rPr>
      </w:pPr>
    </w:p>
    <w:p w14:paraId="3B9AD440" w14:textId="0DDCC7FD" w:rsidR="00740CE2" w:rsidRDefault="00332C49" w:rsidP="004D743A">
      <w:pPr>
        <w:rPr>
          <w:lang w:val="en-US"/>
        </w:rPr>
      </w:pPr>
      <w:r w:rsidRPr="00332C49">
        <w:rPr>
          <w:noProof/>
          <w:lang w:val="en-US"/>
        </w:rPr>
        <w:drawing>
          <wp:inline distT="0" distB="0" distL="0" distR="0" wp14:anchorId="69F0E10A" wp14:editId="3B35EF91">
            <wp:extent cx="6645910" cy="437134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7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A505B" w14:textId="0029A088" w:rsidR="00332C49" w:rsidRDefault="00332C49" w:rsidP="004D743A">
      <w:pPr>
        <w:rPr>
          <w:lang w:val="en-US"/>
        </w:rPr>
      </w:pPr>
    </w:p>
    <w:p w14:paraId="58004358" w14:textId="641B1CAC" w:rsidR="00332C49" w:rsidRDefault="00332C49" w:rsidP="004D743A">
      <w:pPr>
        <w:rPr>
          <w:lang w:val="en-US"/>
        </w:rPr>
      </w:pPr>
    </w:p>
    <w:p w14:paraId="34F61368" w14:textId="77777777" w:rsidR="00B00039" w:rsidRDefault="00B00039">
      <w:pPr>
        <w:rPr>
          <w:rFonts w:eastAsiaTheme="majorEastAsia" w:cstheme="majorBidi"/>
          <w:b/>
          <w:bCs/>
          <w:color w:val="1F497D" w:themeColor="text2"/>
          <w:kern w:val="32"/>
          <w:sz w:val="48"/>
          <w:szCs w:val="32"/>
        </w:rPr>
      </w:pPr>
      <w:r>
        <w:br w:type="page"/>
      </w:r>
    </w:p>
    <w:p w14:paraId="0EC429DB" w14:textId="7F27CD25" w:rsidR="004D743A" w:rsidRDefault="0052377C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bookmarkStart w:id="14" w:name="_Toc58580420"/>
      <w:r>
        <w:lastRenderedPageBreak/>
        <w:t>Cultural Diversity</w:t>
      </w:r>
      <w:bookmarkEnd w:id="14"/>
    </w:p>
    <w:p w14:paraId="168678A6" w14:textId="77777777" w:rsidR="004D743A" w:rsidRDefault="004D743A" w:rsidP="004D743A">
      <w:pPr>
        <w:pStyle w:val="NoSpacing"/>
        <w:rPr>
          <w:lang w:val="en-US"/>
        </w:rPr>
      </w:pPr>
    </w:p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44"/>
        <w:gridCol w:w="3444"/>
        <w:gridCol w:w="3746"/>
      </w:tblGrid>
      <w:tr w:rsidR="0052377C" w:rsidRPr="0052377C" w14:paraId="5DF1FE5F" w14:textId="77777777" w:rsidTr="00B72ECE">
        <w:trPr>
          <w:trHeight w:val="567"/>
        </w:trPr>
        <w:tc>
          <w:tcPr>
            <w:tcW w:w="10634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CBC930" w14:textId="77777777" w:rsidR="0052377C" w:rsidRPr="00B00039" w:rsidRDefault="0052377C" w:rsidP="0052377C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</w:tr>
      <w:tr w:rsidR="0052377C" w:rsidRPr="0052377C" w14:paraId="503B46B9" w14:textId="77777777" w:rsidTr="00A6383F">
        <w:trPr>
          <w:trHeight w:val="611"/>
        </w:trPr>
        <w:tc>
          <w:tcPr>
            <w:tcW w:w="344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B85B61" w14:textId="2165E0B5" w:rsidR="0052377C" w:rsidRPr="00AC7F78" w:rsidRDefault="0052377C" w:rsidP="0052377C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Aboriginal</w:t>
            </w:r>
            <w:r w:rsidR="006E7B19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and</w:t>
            </w: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Torres Strait Islander</w:t>
            </w:r>
            <w:r w:rsidR="006E7B19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people in Maroondah</w:t>
            </w:r>
            <w:r w:rsidR="0079334A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10"/>
            </w:r>
          </w:p>
        </w:tc>
        <w:tc>
          <w:tcPr>
            <w:tcW w:w="7190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FF4699" w14:textId="77777777" w:rsidR="002A4EF4" w:rsidRDefault="002A4EF4" w:rsidP="002A4EF4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566 individuals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or </w:t>
            </w:r>
            <w:r w:rsidR="0052377C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0.5% of Maroondah population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in 2016</w:t>
            </w:r>
            <w:r w:rsidR="0052377C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2295099B" w14:textId="77777777" w:rsidR="0052377C" w:rsidRDefault="002A4EF4" w:rsidP="002A4EF4">
            <w:pP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Vs </w:t>
            </w:r>
            <w:r w:rsidR="0052377C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0.4% for </w:t>
            </w: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Eastern Metropolitan Region (</w:t>
            </w:r>
            <w:r w:rsidR="0052377C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EMR</w:t>
            </w: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)</w:t>
            </w:r>
          </w:p>
          <w:p w14:paraId="315620F6" w14:textId="35F8BDC5" w:rsidR="002A4EF4" w:rsidRPr="00B00039" w:rsidRDefault="002A4EF4" w:rsidP="002A4EF4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</w:tr>
      <w:tr w:rsidR="0052377C" w:rsidRPr="0052377C" w14:paraId="1318E13A" w14:textId="77777777" w:rsidTr="00A6383F">
        <w:trPr>
          <w:trHeight w:val="611"/>
        </w:trPr>
        <w:tc>
          <w:tcPr>
            <w:tcW w:w="3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14FA62" w14:textId="714FAD40" w:rsidR="0052377C" w:rsidRPr="00AC7F78" w:rsidRDefault="002A4EF4" w:rsidP="0052377C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People in Maroondah that were b</w:t>
            </w:r>
            <w:r w:rsidR="0052377C"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orn overseas</w:t>
            </w:r>
            <w:r w:rsidR="0079334A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11"/>
            </w:r>
            <w:r w:rsidR="0052377C"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</w:t>
            </w:r>
          </w:p>
        </w:tc>
        <w:tc>
          <w:tcPr>
            <w:tcW w:w="3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18CB4E" w14:textId="77777777" w:rsidR="002A4EF4" w:rsidRDefault="002A4EF4" w:rsidP="0052377C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25,545 individuals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or </w:t>
            </w:r>
            <w:r w:rsidR="0052377C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23.1%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of Maroondah population in 2016 </w:t>
            </w:r>
          </w:p>
          <w:p w14:paraId="78D6268A" w14:textId="768D0388" w:rsidR="0052377C" w:rsidRPr="00B00039" w:rsidRDefault="002A4EF4" w:rsidP="0052377C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Vs. </w:t>
            </w:r>
            <w:r w:rsidR="0052377C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33.2% for EMR</w:t>
            </w:r>
          </w:p>
          <w:p w14:paraId="4A916B07" w14:textId="28E8732C" w:rsidR="0052377C" w:rsidRPr="00B00039" w:rsidRDefault="0052377C" w:rsidP="0052377C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  <w:tc>
          <w:tcPr>
            <w:tcW w:w="3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C3BECA" w14:textId="1F0CE84D" w:rsidR="0052377C" w:rsidRPr="00B00039" w:rsidRDefault="000818B0" w:rsidP="0052377C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Of all the people living in Maroondah in 2016 that were born overseas, the t</w:t>
            </w:r>
            <w:r w:rsidR="0052377C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op countries of birth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were:</w:t>
            </w:r>
          </w:p>
          <w:p w14:paraId="3B7B1DA8" w14:textId="74E7528A" w:rsidR="0052377C" w:rsidRPr="00B00039" w:rsidRDefault="0052377C" w:rsidP="00C04FBE">
            <w:pPr>
              <w:numPr>
                <w:ilvl w:val="0"/>
                <w:numId w:val="2"/>
              </w:numPr>
              <w:ind w:left="768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United Kingdom</w:t>
            </w:r>
            <w:r w:rsidR="000818B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7D2D7A70" w14:textId="692C910A" w:rsidR="0052377C" w:rsidRPr="00B00039" w:rsidRDefault="0052377C" w:rsidP="00C04FBE">
            <w:pPr>
              <w:numPr>
                <w:ilvl w:val="0"/>
                <w:numId w:val="2"/>
              </w:numPr>
              <w:ind w:left="768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China</w:t>
            </w:r>
            <w:r w:rsidR="000818B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54BF14AB" w14:textId="6DC50C2A" w:rsidR="0052377C" w:rsidRPr="00B00039" w:rsidRDefault="0052377C" w:rsidP="00C04FBE">
            <w:pPr>
              <w:numPr>
                <w:ilvl w:val="0"/>
                <w:numId w:val="2"/>
              </w:numPr>
              <w:ind w:left="768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India</w:t>
            </w:r>
            <w:r w:rsidR="000818B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4188D93C" w14:textId="77777777" w:rsidR="0052377C" w:rsidRPr="00B00039" w:rsidRDefault="0052377C" w:rsidP="00C04FBE">
            <w:pPr>
              <w:numPr>
                <w:ilvl w:val="0"/>
                <w:numId w:val="2"/>
              </w:numPr>
              <w:ind w:left="768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Burma (Myanmar)</w:t>
            </w:r>
          </w:p>
          <w:p w14:paraId="3A02A8F7" w14:textId="77777777" w:rsidR="0052377C" w:rsidRPr="00B00039" w:rsidRDefault="0052377C" w:rsidP="00C04FBE">
            <w:pPr>
              <w:numPr>
                <w:ilvl w:val="0"/>
                <w:numId w:val="2"/>
              </w:numPr>
              <w:ind w:left="768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New Zealand</w:t>
            </w:r>
          </w:p>
        </w:tc>
      </w:tr>
      <w:tr w:rsidR="0052377C" w:rsidRPr="0052377C" w14:paraId="3D3280A2" w14:textId="77777777" w:rsidTr="00A6383F">
        <w:trPr>
          <w:trHeight w:val="611"/>
        </w:trPr>
        <w:tc>
          <w:tcPr>
            <w:tcW w:w="3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D798D9" w14:textId="0861EB6C" w:rsidR="0052377C" w:rsidRPr="00AC7F78" w:rsidRDefault="002A4EF4" w:rsidP="002A4EF4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People in Maroondah that are r</w:t>
            </w:r>
            <w:r w:rsidR="0052377C"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ecent arrivals</w:t>
            </w:r>
            <w:r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(i.e. </w:t>
            </w:r>
            <w:r w:rsidR="0052377C"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born overseas and arrived in Australia between 2011 and 2016)</w:t>
            </w:r>
            <w:r w:rsidR="0079334A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12"/>
            </w:r>
            <w:r w:rsidR="002F77CD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</w:t>
            </w:r>
            <w:r w:rsidR="002F77CD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13"/>
            </w:r>
          </w:p>
        </w:tc>
        <w:tc>
          <w:tcPr>
            <w:tcW w:w="3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F27683" w14:textId="77777777" w:rsidR="002A4EF4" w:rsidRDefault="002A4EF4" w:rsidP="0052377C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4929 individuals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or </w:t>
            </w:r>
            <w:r w:rsidR="0052377C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19.3% of all people born overseas </w:t>
            </w:r>
          </w:p>
          <w:p w14:paraId="790F9BB0" w14:textId="3F3BB324" w:rsidR="0052377C" w:rsidRPr="00B00039" w:rsidRDefault="002A4EF4" w:rsidP="0052377C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Vs. </w:t>
            </w:r>
            <w:r w:rsidR="0052377C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22.2% for EMR</w:t>
            </w:r>
          </w:p>
          <w:p w14:paraId="66D4AD7D" w14:textId="6A9B2A98" w:rsidR="0052377C" w:rsidRPr="00B00039" w:rsidRDefault="0052377C" w:rsidP="0052377C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  <w:tc>
          <w:tcPr>
            <w:tcW w:w="3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108CAC" w14:textId="49795ED1" w:rsidR="0052377C" w:rsidRPr="000818B0" w:rsidRDefault="000818B0" w:rsidP="0052377C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0818B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Of the 435 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new arrivals</w:t>
            </w:r>
            <w:r w:rsidRPr="000818B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who settled in Maroondah in 2017-2018, the t</w:t>
            </w:r>
            <w:r w:rsidR="0052377C" w:rsidRPr="000818B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op </w:t>
            </w:r>
            <w:r w:rsidRPr="000818B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</w:t>
            </w:r>
            <w:r w:rsidR="0052377C" w:rsidRPr="000818B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ountries of birth</w:t>
            </w:r>
            <w:r w:rsidRPr="000818B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were</w:t>
            </w:r>
            <w:r w:rsidR="002A4EF4" w:rsidRPr="000818B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:</w:t>
            </w:r>
          </w:p>
          <w:p w14:paraId="7DF16A69" w14:textId="77777777" w:rsidR="0052377C" w:rsidRPr="000818B0" w:rsidRDefault="0052377C" w:rsidP="00C04FBE">
            <w:pPr>
              <w:numPr>
                <w:ilvl w:val="0"/>
                <w:numId w:val="26"/>
              </w:numPr>
              <w:tabs>
                <w:tab w:val="clear" w:pos="720"/>
              </w:tabs>
              <w:ind w:left="768"/>
              <w:contextualSpacing/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0818B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Myanmar (34%)</w:t>
            </w:r>
          </w:p>
          <w:p w14:paraId="318C4CBC" w14:textId="77777777" w:rsidR="0052377C" w:rsidRPr="000818B0" w:rsidRDefault="0052377C" w:rsidP="00C04FBE">
            <w:pPr>
              <w:numPr>
                <w:ilvl w:val="0"/>
                <w:numId w:val="26"/>
              </w:numPr>
              <w:tabs>
                <w:tab w:val="clear" w:pos="720"/>
              </w:tabs>
              <w:ind w:left="768"/>
              <w:contextualSpacing/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0818B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China (18%)</w:t>
            </w:r>
          </w:p>
          <w:p w14:paraId="56A40297" w14:textId="77777777" w:rsidR="0052377C" w:rsidRPr="000818B0" w:rsidRDefault="0052377C" w:rsidP="00C04FBE">
            <w:pPr>
              <w:numPr>
                <w:ilvl w:val="0"/>
                <w:numId w:val="26"/>
              </w:numPr>
              <w:tabs>
                <w:tab w:val="clear" w:pos="720"/>
              </w:tabs>
              <w:ind w:left="768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0818B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India (16%)</w:t>
            </w:r>
          </w:p>
          <w:p w14:paraId="148A85DB" w14:textId="77777777" w:rsidR="000818B0" w:rsidRPr="000818B0" w:rsidRDefault="000818B0" w:rsidP="00C04FBE">
            <w:pPr>
              <w:numPr>
                <w:ilvl w:val="0"/>
                <w:numId w:val="26"/>
              </w:numPr>
              <w:tabs>
                <w:tab w:val="clear" w:pos="720"/>
              </w:tabs>
              <w:ind w:left="768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0818B0">
              <w:rPr>
                <w:rFonts w:asciiTheme="minorHAnsi" w:eastAsia="Times New Roman" w:hAnsiTheme="minorHAnsi" w:cstheme="minorHAnsi"/>
                <w:lang w:eastAsia="en-AU"/>
              </w:rPr>
              <w:t>Malaysia (5%)</w:t>
            </w:r>
          </w:p>
          <w:p w14:paraId="6E68953F" w14:textId="0ADC968E" w:rsidR="000818B0" w:rsidRPr="00B00039" w:rsidRDefault="000818B0" w:rsidP="00C04FBE">
            <w:pPr>
              <w:numPr>
                <w:ilvl w:val="0"/>
                <w:numId w:val="26"/>
              </w:numPr>
              <w:tabs>
                <w:tab w:val="clear" w:pos="720"/>
              </w:tabs>
              <w:ind w:left="768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0818B0">
              <w:rPr>
                <w:rFonts w:asciiTheme="minorHAnsi" w:eastAsia="Times New Roman" w:hAnsiTheme="minorHAnsi" w:cstheme="minorHAnsi"/>
                <w:lang w:eastAsia="en-AU"/>
              </w:rPr>
              <w:t>Iran (5%)</w:t>
            </w:r>
          </w:p>
        </w:tc>
      </w:tr>
      <w:tr w:rsidR="0052377C" w:rsidRPr="0052377C" w14:paraId="6358E296" w14:textId="77777777" w:rsidTr="000818B0">
        <w:trPr>
          <w:trHeight w:val="914"/>
        </w:trPr>
        <w:tc>
          <w:tcPr>
            <w:tcW w:w="3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D8C4F" w14:textId="08AFD89D" w:rsidR="0052377C" w:rsidRPr="00AC7F78" w:rsidRDefault="0052377C" w:rsidP="0052377C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AC7F78">
              <w:rPr>
                <w:rFonts w:asciiTheme="minorHAnsi" w:eastAsia="Times New Roman" w:hAnsiTheme="minorHAnsi" w:cstheme="minorHAnsi"/>
                <w:b/>
                <w:color w:val="000000" w:themeColor="text1"/>
                <w:kern w:val="24"/>
                <w:lang w:eastAsia="en-AU"/>
              </w:rPr>
              <w:t>Humanitarian Visa arrivals</w:t>
            </w:r>
            <w:r w:rsidR="002A4EF4">
              <w:rPr>
                <w:rFonts w:asciiTheme="minorHAnsi" w:eastAsia="Times New Roman" w:hAnsiTheme="minorHAnsi" w:cstheme="minorHAnsi"/>
                <w:b/>
                <w:color w:val="000000" w:themeColor="text1"/>
                <w:kern w:val="24"/>
                <w:lang w:eastAsia="en-AU"/>
              </w:rPr>
              <w:t xml:space="preserve"> in Maroondah</w:t>
            </w:r>
            <w:r w:rsidR="0079334A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text1"/>
                <w:kern w:val="24"/>
                <w:lang w:eastAsia="en-AU"/>
              </w:rPr>
              <w:footnoteReference w:id="14"/>
            </w:r>
            <w:r w:rsidR="00C043BC">
              <w:rPr>
                <w:rFonts w:asciiTheme="minorHAnsi" w:eastAsia="Times New Roman" w:hAnsiTheme="minorHAnsi" w:cstheme="minorHAnsi"/>
                <w:b/>
                <w:color w:val="000000" w:themeColor="text1"/>
                <w:kern w:val="24"/>
                <w:lang w:eastAsia="en-AU"/>
              </w:rPr>
              <w:t xml:space="preserve"> </w:t>
            </w:r>
            <w:r w:rsidR="00C043BC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text1"/>
                <w:kern w:val="24"/>
                <w:lang w:eastAsia="en-AU"/>
              </w:rPr>
              <w:footnoteReference w:id="15"/>
            </w:r>
          </w:p>
        </w:tc>
        <w:tc>
          <w:tcPr>
            <w:tcW w:w="719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7C9B26" w14:textId="3F1F59F7" w:rsidR="0052377C" w:rsidRPr="00B00039" w:rsidRDefault="0052377C" w:rsidP="0052377C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In 2017-2018, 60% (211) of Humanitarian Visa arrivals in the Outer East settled in the City of Maroondah – more than 3 times the next highest LGA (Yarra Ranges).  The majority (69%) were </w:t>
            </w:r>
            <w:r w:rsidR="000A1DBF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born in </w:t>
            </w: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Myanmar.</w:t>
            </w:r>
          </w:p>
        </w:tc>
      </w:tr>
    </w:tbl>
    <w:p w14:paraId="4AEF4DC5" w14:textId="77777777" w:rsidR="00133279" w:rsidRPr="00A6383F" w:rsidRDefault="00133279">
      <w:pPr>
        <w:rPr>
          <w:rFonts w:eastAsiaTheme="majorEastAsia" w:cs="Arial"/>
          <w:b/>
          <w:bCs/>
          <w:color w:val="1F497D" w:themeColor="text2"/>
          <w:kern w:val="32"/>
        </w:rPr>
      </w:pPr>
      <w:r w:rsidRPr="00A6383F">
        <w:rPr>
          <w:rFonts w:cs="Arial"/>
        </w:rPr>
        <w:br w:type="page"/>
      </w:r>
    </w:p>
    <w:p w14:paraId="70E01FB9" w14:textId="66C266D1" w:rsidR="004D743A" w:rsidRDefault="00836510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bookmarkStart w:id="15" w:name="_Toc58580421"/>
      <w:r>
        <w:lastRenderedPageBreak/>
        <w:t>Languages Spoken</w:t>
      </w:r>
      <w:bookmarkEnd w:id="15"/>
    </w:p>
    <w:p w14:paraId="612DF284" w14:textId="77777777" w:rsidR="004D743A" w:rsidRDefault="004D743A" w:rsidP="004D743A">
      <w:pPr>
        <w:pStyle w:val="NoSpacing"/>
        <w:rPr>
          <w:lang w:val="en-US"/>
        </w:rPr>
      </w:pPr>
    </w:p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77"/>
        <w:gridCol w:w="3942"/>
        <w:gridCol w:w="3715"/>
      </w:tblGrid>
      <w:tr w:rsidR="0080540D" w:rsidRPr="0080540D" w14:paraId="6AE4C814" w14:textId="77777777" w:rsidTr="00B72ECE">
        <w:trPr>
          <w:trHeight w:val="567"/>
        </w:trPr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FD1CA3" w14:textId="2C22E6AE" w:rsidR="0080540D" w:rsidRPr="00B00039" w:rsidRDefault="00B72ECE" w:rsidP="0080540D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  <w:tc>
          <w:tcPr>
            <w:tcW w:w="394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06F87" w14:textId="77777777" w:rsidR="0080540D" w:rsidRPr="00B00039" w:rsidRDefault="0080540D" w:rsidP="0080540D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Percentage of population</w:t>
            </w:r>
          </w:p>
        </w:tc>
        <w:tc>
          <w:tcPr>
            <w:tcW w:w="371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397D5" w14:textId="3A79164B" w:rsidR="0080540D" w:rsidRPr="00B00039" w:rsidRDefault="0080540D" w:rsidP="0080540D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Areas with highest proportions</w:t>
            </w:r>
          </w:p>
        </w:tc>
      </w:tr>
      <w:tr w:rsidR="0080540D" w:rsidRPr="0080540D" w14:paraId="48087454" w14:textId="77777777" w:rsidTr="00A6383F">
        <w:trPr>
          <w:trHeight w:val="793"/>
        </w:trPr>
        <w:tc>
          <w:tcPr>
            <w:tcW w:w="29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DC914A" w14:textId="5865CF14" w:rsidR="0080540D" w:rsidRPr="00AC7F78" w:rsidRDefault="0080540D" w:rsidP="0080540D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People </w:t>
            </w:r>
            <w:r w:rsidR="000A0155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in Maroondah </w:t>
            </w: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who speak a language other than English at home</w:t>
            </w:r>
            <w:r w:rsidR="00C043BC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16"/>
            </w:r>
          </w:p>
        </w:tc>
        <w:tc>
          <w:tcPr>
            <w:tcW w:w="394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A53EFF" w14:textId="77777777" w:rsidR="002A4EF4" w:rsidRDefault="002A4EF4" w:rsidP="0080540D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18,651 individuals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or </w:t>
            </w:r>
            <w:r w:rsidR="0080540D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16.9%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of Maroondah population in 2016</w:t>
            </w:r>
          </w:p>
          <w:p w14:paraId="7D0FAC9C" w14:textId="73BE9CD4" w:rsidR="002A4EF4" w:rsidRDefault="002A4EF4">
            <w:pPr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 w:themeColor="dark1"/>
                <w:kern w:val="24"/>
                <w:lang w:eastAsia="en-AU"/>
              </w:rPr>
              <w:t>NOTE: 42.7% increase since 2011</w:t>
            </w:r>
          </w:p>
          <w:p w14:paraId="59BE9E9F" w14:textId="6E86E4BC" w:rsidR="0080540D" w:rsidRPr="00B00039" w:rsidRDefault="002A4EF4" w:rsidP="0080540D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Vs. </w:t>
            </w:r>
            <w:r w:rsidR="0080540D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30.1% for EMR</w:t>
            </w:r>
          </w:p>
          <w:p w14:paraId="7C43EED0" w14:textId="362FC006" w:rsidR="005A3EC3" w:rsidRPr="00B00039" w:rsidRDefault="005A3EC3" w:rsidP="002A4EF4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  <w:tc>
          <w:tcPr>
            <w:tcW w:w="371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D9AA6" w14:textId="0E3483BF" w:rsidR="0080540D" w:rsidRPr="00B00039" w:rsidRDefault="002A4EF4" w:rsidP="00C04FBE">
            <w:pPr>
              <w:numPr>
                <w:ilvl w:val="0"/>
                <w:numId w:val="3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Ringwood Metropolitan Activity Centre (</w:t>
            </w:r>
            <w:r w:rsidR="0080540D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RMAC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)</w:t>
            </w:r>
            <w:r w:rsidR="0080540D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(39.5%)</w:t>
            </w:r>
          </w:p>
          <w:p w14:paraId="5192A5B3" w14:textId="77777777" w:rsidR="0080540D" w:rsidRPr="00B00039" w:rsidRDefault="0080540D" w:rsidP="00C04FBE">
            <w:pPr>
              <w:numPr>
                <w:ilvl w:val="0"/>
                <w:numId w:val="3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Ringwood (28.3%)</w:t>
            </w:r>
          </w:p>
          <w:p w14:paraId="01EBA43D" w14:textId="6EA75303" w:rsidR="0080540D" w:rsidRPr="00B00039" w:rsidRDefault="002A4EF4" w:rsidP="00C04FBE">
            <w:pPr>
              <w:numPr>
                <w:ilvl w:val="0"/>
                <w:numId w:val="3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Croydon </w:t>
            </w:r>
            <w:r w:rsidR="005356D5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Major Activity Centre (</w:t>
            </w:r>
            <w:r w:rsidR="0080540D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CMAC</w:t>
            </w:r>
            <w:r w:rsidR="005356D5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)</w:t>
            </w:r>
            <w:r w:rsidR="0080540D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(24.9%)</w:t>
            </w:r>
          </w:p>
        </w:tc>
      </w:tr>
      <w:tr w:rsidR="0080540D" w:rsidRPr="0080540D" w14:paraId="1E14E623" w14:textId="77777777" w:rsidTr="00A6383F">
        <w:trPr>
          <w:trHeight w:val="930"/>
        </w:trPr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638EE4" w14:textId="025636FA" w:rsidR="0080540D" w:rsidRPr="00AC7F78" w:rsidRDefault="0080540D" w:rsidP="0080540D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People</w:t>
            </w:r>
            <w:r w:rsidR="000A0155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in Maroondah</w:t>
            </w: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not </w:t>
            </w:r>
            <w:r w:rsidR="00FE48A6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fluent</w:t>
            </w: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in English</w:t>
            </w:r>
            <w:r w:rsidR="00C043BC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17"/>
            </w:r>
          </w:p>
        </w:tc>
        <w:tc>
          <w:tcPr>
            <w:tcW w:w="39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59CE83" w14:textId="77777777" w:rsidR="002A4EF4" w:rsidRDefault="002A4EF4" w:rsidP="0080540D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4075 individuals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or </w:t>
            </w:r>
            <w:r w:rsidR="0080540D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3.7%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of Maroondah population in 2016</w:t>
            </w:r>
          </w:p>
          <w:p w14:paraId="29E0931E" w14:textId="77777777" w:rsidR="002A4EF4" w:rsidRDefault="002A4EF4" w:rsidP="002A4EF4">
            <w:pP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Vs. </w:t>
            </w:r>
            <w:r w:rsidR="0080540D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5.2% for EMR</w:t>
            </w:r>
          </w:p>
          <w:p w14:paraId="2FCE7D9A" w14:textId="79F0E726" w:rsidR="0080540D" w:rsidRPr="00B00039" w:rsidRDefault="0080540D" w:rsidP="002A4EF4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</w:tc>
        <w:tc>
          <w:tcPr>
            <w:tcW w:w="3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B55703" w14:textId="77777777" w:rsidR="0080540D" w:rsidRPr="00B00039" w:rsidRDefault="0080540D" w:rsidP="00C04FBE">
            <w:pPr>
              <w:numPr>
                <w:ilvl w:val="0"/>
                <w:numId w:val="4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RMAC (9.6%)</w:t>
            </w:r>
          </w:p>
          <w:p w14:paraId="0AD7CE4F" w14:textId="77777777" w:rsidR="0080540D" w:rsidRPr="00B00039" w:rsidRDefault="0080540D" w:rsidP="00C04FBE">
            <w:pPr>
              <w:numPr>
                <w:ilvl w:val="0"/>
                <w:numId w:val="4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CMAC (8.7%)</w:t>
            </w:r>
          </w:p>
          <w:p w14:paraId="1412535D" w14:textId="77777777" w:rsidR="0080540D" w:rsidRPr="00B00039" w:rsidRDefault="0080540D" w:rsidP="00C04FBE">
            <w:pPr>
              <w:numPr>
                <w:ilvl w:val="0"/>
                <w:numId w:val="4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Ringwood (6.7%)</w:t>
            </w:r>
          </w:p>
        </w:tc>
      </w:tr>
      <w:tr w:rsidR="0080540D" w:rsidRPr="0080540D" w14:paraId="1304CEE9" w14:textId="77777777" w:rsidTr="000818B0">
        <w:trPr>
          <w:trHeight w:val="3628"/>
        </w:trPr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CD8DE8" w14:textId="50A22450" w:rsidR="0080540D" w:rsidRPr="00AC7F78" w:rsidRDefault="0080540D" w:rsidP="0080540D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Languages spoken at home </w:t>
            </w:r>
            <w:r w:rsidR="000A0155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in Maroondah </w:t>
            </w:r>
            <w:r w:rsidRPr="00AC7F78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(ranked by size, excluding English)</w:t>
            </w:r>
            <w:r w:rsidR="009C6E57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18"/>
            </w:r>
          </w:p>
        </w:tc>
        <w:tc>
          <w:tcPr>
            <w:tcW w:w="39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B001F6" w14:textId="7AF7FA99" w:rsidR="002A4EF4" w:rsidRPr="002A4EF4" w:rsidRDefault="002A4EF4" w:rsidP="002A4EF4">
            <w:pPr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lang w:eastAsia="en-AU"/>
              </w:rPr>
              <w:t>In 2016:</w:t>
            </w:r>
          </w:p>
          <w:p w14:paraId="42C9B1CE" w14:textId="6105FC61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Mandarin (3.3% / 3601 persons)</w:t>
            </w:r>
          </w:p>
          <w:p w14:paraId="4EB71256" w14:textId="734CC53F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Cantonese (1.3% / 1398 persons)</w:t>
            </w:r>
          </w:p>
          <w:p w14:paraId="604759A9" w14:textId="63380935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Chin Haka (1.0% / 1158 persons)</w:t>
            </w:r>
          </w:p>
          <w:p w14:paraId="2C47A23B" w14:textId="77C611E3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Italian (0.7% / 825 persons)</w:t>
            </w:r>
          </w:p>
          <w:p w14:paraId="5327723F" w14:textId="04A9374A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Hindi (0.6% / 631 persons)</w:t>
            </w:r>
          </w:p>
          <w:p w14:paraId="2B56B94C" w14:textId="6ABAD53E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Greek (0.6% / 613 persons)</w:t>
            </w:r>
          </w:p>
          <w:p w14:paraId="390F6D5B" w14:textId="1C9390AE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Punjabi (0.5% / 589 persons)</w:t>
            </w:r>
          </w:p>
          <w:p w14:paraId="1FE3003F" w14:textId="64221EED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Persian / Dari (0.5% / 585 persons)</w:t>
            </w:r>
          </w:p>
          <w:p w14:paraId="628D2F9A" w14:textId="0C096163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German (0.5% / 515 persons)</w:t>
            </w:r>
          </w:p>
          <w:p w14:paraId="5D68020F" w14:textId="5EE9CD08" w:rsidR="0080540D" w:rsidRPr="00B00039" w:rsidRDefault="0080540D" w:rsidP="00C04FBE">
            <w:pPr>
              <w:numPr>
                <w:ilvl w:val="0"/>
                <w:numId w:val="5"/>
              </w:numPr>
              <w:ind w:left="70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Spanish (0.5% / 467 persons)</w:t>
            </w:r>
          </w:p>
        </w:tc>
        <w:tc>
          <w:tcPr>
            <w:tcW w:w="3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23CE7D" w14:textId="77777777" w:rsidR="0080540D" w:rsidRPr="00B00039" w:rsidRDefault="0080540D" w:rsidP="0080540D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Largest changes between 2011 and 2016:</w:t>
            </w:r>
          </w:p>
          <w:p w14:paraId="4AB597D5" w14:textId="77777777" w:rsidR="0080540D" w:rsidRPr="00B00039" w:rsidRDefault="0080540D" w:rsidP="00C04FBE">
            <w:pPr>
              <w:numPr>
                <w:ilvl w:val="0"/>
                <w:numId w:val="6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Mandarin (+2,033 persons)</w:t>
            </w:r>
          </w:p>
          <w:p w14:paraId="338E9B20" w14:textId="77777777" w:rsidR="0080540D" w:rsidRPr="00B00039" w:rsidRDefault="0080540D" w:rsidP="00C04FBE">
            <w:pPr>
              <w:numPr>
                <w:ilvl w:val="0"/>
                <w:numId w:val="6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Chin Haka (+913 persons)</w:t>
            </w:r>
          </w:p>
          <w:p w14:paraId="00E1DED0" w14:textId="77777777" w:rsidR="0080540D" w:rsidRPr="00B00039" w:rsidRDefault="0080540D" w:rsidP="00C04FBE">
            <w:pPr>
              <w:numPr>
                <w:ilvl w:val="0"/>
                <w:numId w:val="6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Cantonese (+407 persons)</w:t>
            </w:r>
          </w:p>
          <w:p w14:paraId="742D9046" w14:textId="77777777" w:rsidR="0080540D" w:rsidRPr="00B00039" w:rsidRDefault="0080540D" w:rsidP="00C04FBE">
            <w:pPr>
              <w:numPr>
                <w:ilvl w:val="0"/>
                <w:numId w:val="6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Persian/Dari (+315 persons)</w:t>
            </w:r>
          </w:p>
        </w:tc>
      </w:tr>
    </w:tbl>
    <w:p w14:paraId="2B3E06B9" w14:textId="3FDC4A8D" w:rsidR="000E7548" w:rsidRDefault="000E7548">
      <w:pPr>
        <w:rPr>
          <w:rFonts w:cs="Arial"/>
        </w:rPr>
      </w:pPr>
    </w:p>
    <w:p w14:paraId="3420F92A" w14:textId="0124E083" w:rsidR="000E7548" w:rsidRDefault="000E7548">
      <w:pPr>
        <w:rPr>
          <w:rFonts w:cs="Arial"/>
        </w:rPr>
      </w:pPr>
    </w:p>
    <w:p w14:paraId="3798BD2F" w14:textId="77777777" w:rsidR="000E7548" w:rsidRDefault="000E7548">
      <w:pPr>
        <w:rPr>
          <w:rFonts w:cs="Arial"/>
        </w:rPr>
      </w:pPr>
    </w:p>
    <w:p w14:paraId="39FB0C92" w14:textId="7EC5BA88" w:rsidR="00133279" w:rsidRPr="00A6383F" w:rsidRDefault="00133279">
      <w:pPr>
        <w:rPr>
          <w:rFonts w:eastAsiaTheme="majorEastAsia" w:cs="Arial"/>
          <w:b/>
          <w:bCs/>
          <w:color w:val="1F497D" w:themeColor="text2"/>
          <w:kern w:val="32"/>
        </w:rPr>
      </w:pPr>
      <w:r w:rsidRPr="00A6383F">
        <w:rPr>
          <w:rFonts w:cs="Arial"/>
        </w:rPr>
        <w:br w:type="page"/>
      </w:r>
    </w:p>
    <w:p w14:paraId="39D16491" w14:textId="59876358" w:rsidR="004D743A" w:rsidRDefault="004D743A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r>
        <w:lastRenderedPageBreak/>
        <w:tab/>
      </w:r>
      <w:bookmarkStart w:id="16" w:name="_Toc58580422"/>
      <w:r w:rsidR="008F5F57">
        <w:t>Social Isolation and Loneliness</w:t>
      </w:r>
      <w:bookmarkEnd w:id="16"/>
    </w:p>
    <w:p w14:paraId="310BF4A8" w14:textId="37AEA649" w:rsidR="004D743A" w:rsidRDefault="004D743A" w:rsidP="004D743A">
      <w:pPr>
        <w:pStyle w:val="NoSpacing"/>
        <w:rPr>
          <w:lang w:val="en-US"/>
        </w:rPr>
      </w:pPr>
    </w:p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64"/>
        <w:gridCol w:w="3465"/>
        <w:gridCol w:w="3705"/>
      </w:tblGrid>
      <w:tr w:rsidR="00133279" w:rsidRPr="00133279" w14:paraId="1623573A" w14:textId="77777777" w:rsidTr="00B72ECE">
        <w:trPr>
          <w:trHeight w:val="567"/>
        </w:trPr>
        <w:tc>
          <w:tcPr>
            <w:tcW w:w="346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5B0EBD" w14:textId="51F85EE0" w:rsidR="00133279" w:rsidRPr="00B00039" w:rsidRDefault="00B72ECE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  <w:tc>
          <w:tcPr>
            <w:tcW w:w="346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512E0C" w14:textId="77777777" w:rsidR="00133279" w:rsidRPr="00B00039" w:rsidRDefault="00133279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Percentage of households</w:t>
            </w:r>
          </w:p>
        </w:tc>
        <w:tc>
          <w:tcPr>
            <w:tcW w:w="370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603D7A" w14:textId="77777777" w:rsidR="00133279" w:rsidRPr="00B00039" w:rsidRDefault="00133279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Areas with highest proportions</w:t>
            </w:r>
          </w:p>
        </w:tc>
      </w:tr>
      <w:tr w:rsidR="00133279" w:rsidRPr="00133279" w14:paraId="517808A9" w14:textId="77777777" w:rsidTr="00A6383F">
        <w:trPr>
          <w:trHeight w:val="562"/>
        </w:trPr>
        <w:tc>
          <w:tcPr>
            <w:tcW w:w="34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D600BE" w14:textId="45DE3BA6" w:rsidR="00133279" w:rsidRPr="009C6E57" w:rsidRDefault="00133279" w:rsidP="00133279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9C6E57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Lone person households</w:t>
            </w:r>
            <w:r w:rsidR="000A0155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in Maroondah</w:t>
            </w:r>
            <w:r w:rsidR="009C6E57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19"/>
            </w:r>
          </w:p>
        </w:tc>
        <w:tc>
          <w:tcPr>
            <w:tcW w:w="34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17FD0D" w14:textId="39896049" w:rsidR="005356D5" w:rsidRDefault="005356D5" w:rsidP="00133279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9643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or </w:t>
            </w:r>
            <w:r w:rsidR="00133279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23.3%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of households in Maroondah in 2016 </w:t>
            </w:r>
          </w:p>
          <w:p w14:paraId="00E76D77" w14:textId="0EE3C2D1" w:rsidR="00133279" w:rsidRPr="00B00039" w:rsidRDefault="005356D5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Vs. </w:t>
            </w:r>
            <w:r w:rsidR="00133279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20.9% for EMR</w:t>
            </w:r>
          </w:p>
          <w:p w14:paraId="495F2C0C" w14:textId="18DF78D7" w:rsidR="00133279" w:rsidRPr="00B00039" w:rsidRDefault="00133279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  <w:tc>
          <w:tcPr>
            <w:tcW w:w="37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299C94" w14:textId="77777777" w:rsidR="00133279" w:rsidRPr="00B00039" w:rsidRDefault="00133279" w:rsidP="00C04FBE">
            <w:pPr>
              <w:numPr>
                <w:ilvl w:val="0"/>
                <w:numId w:val="7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CMAC (39.9%)</w:t>
            </w:r>
          </w:p>
          <w:p w14:paraId="4E68C55D" w14:textId="77777777" w:rsidR="00133279" w:rsidRPr="00B00039" w:rsidRDefault="00133279" w:rsidP="00C04FBE">
            <w:pPr>
              <w:numPr>
                <w:ilvl w:val="0"/>
                <w:numId w:val="7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RMAC (34.4%)</w:t>
            </w:r>
          </w:p>
          <w:p w14:paraId="24685455" w14:textId="77777777" w:rsidR="00133279" w:rsidRPr="00B00039" w:rsidRDefault="00133279" w:rsidP="00C04FBE">
            <w:pPr>
              <w:numPr>
                <w:ilvl w:val="0"/>
                <w:numId w:val="7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Kilsyth (30.1%)</w:t>
            </w:r>
          </w:p>
        </w:tc>
      </w:tr>
      <w:tr w:rsidR="00133279" w:rsidRPr="00133279" w14:paraId="23A27CDE" w14:textId="77777777" w:rsidTr="00A6383F">
        <w:trPr>
          <w:trHeight w:val="562"/>
        </w:trPr>
        <w:tc>
          <w:tcPr>
            <w:tcW w:w="3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D9AFB2" w14:textId="02A7EB0A" w:rsidR="00133279" w:rsidRPr="009C6E57" w:rsidRDefault="00133279" w:rsidP="000A0155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9C6E57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Older lone person households </w:t>
            </w:r>
            <w:r w:rsidR="000A0155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in Maroondah </w:t>
            </w:r>
            <w:r w:rsidRPr="009C6E57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where the lone person is aged 65+ years</w:t>
            </w:r>
            <w:r w:rsidR="009C6E57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20"/>
            </w:r>
          </w:p>
        </w:tc>
        <w:tc>
          <w:tcPr>
            <w:tcW w:w="34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A6CA26" w14:textId="77777777" w:rsidR="005356D5" w:rsidRDefault="005356D5" w:rsidP="00133279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4165 or </w:t>
            </w:r>
            <w:r w:rsidR="00133279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10.1%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of households in Maroondah in 2016</w:t>
            </w:r>
          </w:p>
          <w:p w14:paraId="4D360054" w14:textId="44FA3E42" w:rsidR="00133279" w:rsidRPr="00B00039" w:rsidRDefault="005356D5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Vs </w:t>
            </w:r>
            <w:r w:rsidR="00133279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9.5% for EMR</w:t>
            </w:r>
          </w:p>
          <w:p w14:paraId="2BB766FD" w14:textId="3D0FE834" w:rsidR="00133279" w:rsidRPr="00B00039" w:rsidRDefault="00133279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</w:tc>
        <w:tc>
          <w:tcPr>
            <w:tcW w:w="37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F6D4E6" w14:textId="77777777" w:rsidR="00133279" w:rsidRPr="00B00039" w:rsidRDefault="00133279" w:rsidP="00C04FBE">
            <w:pPr>
              <w:numPr>
                <w:ilvl w:val="0"/>
                <w:numId w:val="8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Kilsyth (15.7%)</w:t>
            </w:r>
          </w:p>
          <w:p w14:paraId="59523EFD" w14:textId="77777777" w:rsidR="00133279" w:rsidRPr="00B00039" w:rsidRDefault="00133279" w:rsidP="00C04FBE">
            <w:pPr>
              <w:numPr>
                <w:ilvl w:val="0"/>
                <w:numId w:val="8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Croydon (13.4%)</w:t>
            </w:r>
          </w:p>
          <w:p w14:paraId="43475C08" w14:textId="77777777" w:rsidR="00133279" w:rsidRPr="00B00039" w:rsidRDefault="00133279" w:rsidP="00C04FBE">
            <w:pPr>
              <w:numPr>
                <w:ilvl w:val="0"/>
                <w:numId w:val="8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Ringwood (11.4%)</w:t>
            </w:r>
          </w:p>
        </w:tc>
      </w:tr>
      <w:tr w:rsidR="00133279" w:rsidRPr="00133279" w14:paraId="00652CD9" w14:textId="77777777" w:rsidTr="00A6383F">
        <w:trPr>
          <w:trHeight w:val="562"/>
        </w:trPr>
        <w:tc>
          <w:tcPr>
            <w:tcW w:w="3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9D21F2" w14:textId="20C88800" w:rsidR="00133279" w:rsidRPr="009C6E57" w:rsidRDefault="00133279" w:rsidP="00133279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9C6E57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One parent </w:t>
            </w:r>
            <w:proofErr w:type="gramStart"/>
            <w:r w:rsidRPr="009C6E57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families</w:t>
            </w:r>
            <w:proofErr w:type="gramEnd"/>
            <w:r w:rsidRPr="009C6E57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with dependent children aged under 15 years</w:t>
            </w:r>
            <w:r w:rsidR="000A0155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 in Maroondah</w:t>
            </w:r>
            <w:r w:rsidR="009C6E57">
              <w:rPr>
                <w:rStyle w:val="FootnoteReference"/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footnoteReference w:id="21"/>
            </w:r>
          </w:p>
        </w:tc>
        <w:tc>
          <w:tcPr>
            <w:tcW w:w="34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1F0F9F" w14:textId="77777777" w:rsidR="005356D5" w:rsidRDefault="005356D5" w:rsidP="00133279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1850 or </w:t>
            </w:r>
            <w:r w:rsidR="00133279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4.5% 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of households in Maroondah in 2016</w:t>
            </w:r>
          </w:p>
          <w:p w14:paraId="462C1DD3" w14:textId="50A0249B" w:rsidR="00133279" w:rsidRPr="00B00039" w:rsidRDefault="005356D5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 xml:space="preserve">Vs. </w:t>
            </w:r>
            <w:r w:rsidR="00133279" w:rsidRPr="00B00039">
              <w:rPr>
                <w:rFonts w:asciiTheme="minorHAnsi" w:eastAsia="Times New Roman" w:hAnsiTheme="minorHAnsi" w:cstheme="minorHAnsi"/>
                <w:i/>
                <w:iCs/>
                <w:color w:val="000000" w:themeColor="dark1"/>
                <w:kern w:val="24"/>
                <w:lang w:eastAsia="en-AU"/>
              </w:rPr>
              <w:t>3.8% for EMR</w:t>
            </w:r>
          </w:p>
          <w:p w14:paraId="25810A7C" w14:textId="2DC832EE" w:rsidR="00133279" w:rsidRPr="00B00039" w:rsidRDefault="00133279" w:rsidP="0013327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</w:tc>
        <w:tc>
          <w:tcPr>
            <w:tcW w:w="37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7C00ED" w14:textId="77777777" w:rsidR="00133279" w:rsidRPr="00B00039" w:rsidRDefault="00133279" w:rsidP="00C04FBE">
            <w:pPr>
              <w:numPr>
                <w:ilvl w:val="0"/>
                <w:numId w:val="9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CMAC (4.9%)</w:t>
            </w:r>
          </w:p>
          <w:p w14:paraId="4A3C61AF" w14:textId="77777777" w:rsidR="00133279" w:rsidRPr="00B00039" w:rsidRDefault="00133279" w:rsidP="00C04FBE">
            <w:pPr>
              <w:numPr>
                <w:ilvl w:val="0"/>
                <w:numId w:val="9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Croydon (4.8%)</w:t>
            </w:r>
          </w:p>
          <w:p w14:paraId="097C4B66" w14:textId="77777777" w:rsidR="00133279" w:rsidRPr="00B00039" w:rsidRDefault="00133279" w:rsidP="00C04FBE">
            <w:pPr>
              <w:numPr>
                <w:ilvl w:val="0"/>
                <w:numId w:val="9"/>
              </w:numPr>
              <w:ind w:left="731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Croydon South (4.7%)</w:t>
            </w:r>
          </w:p>
        </w:tc>
      </w:tr>
      <w:tr w:rsidR="00133279" w:rsidRPr="00133279" w14:paraId="01156130" w14:textId="77777777" w:rsidTr="00A6383F">
        <w:trPr>
          <w:trHeight w:val="562"/>
        </w:trPr>
        <w:tc>
          <w:tcPr>
            <w:tcW w:w="3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763B6D" w14:textId="77777777" w:rsidR="00133279" w:rsidRPr="009C6E57" w:rsidRDefault="00133279" w:rsidP="00133279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9C6E57">
              <w:rPr>
                <w:rFonts w:asciiTheme="minorHAnsi" w:eastAsia="Times New Roman" w:hAnsiTheme="minorHAnsi" w:cstheme="minorHAnsi"/>
                <w:b/>
                <w:color w:val="000000" w:themeColor="dark1"/>
                <w:kern w:val="24"/>
                <w:lang w:eastAsia="en-AU"/>
              </w:rPr>
              <w:t>Loneliness</w:t>
            </w:r>
          </w:p>
        </w:tc>
        <w:tc>
          <w:tcPr>
            <w:tcW w:w="717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D2A017" w14:textId="0EDCAA93" w:rsidR="00133279" w:rsidRPr="00B00039" w:rsidRDefault="00133279" w:rsidP="00C04FBE">
            <w:pPr>
              <w:numPr>
                <w:ilvl w:val="0"/>
                <w:numId w:val="10"/>
              </w:numPr>
              <w:ind w:left="360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1 in 4 Australian adults are lonely</w:t>
            </w:r>
            <w:r w:rsidR="009C6E57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22"/>
            </w:r>
          </w:p>
          <w:p w14:paraId="59544BE6" w14:textId="32634148" w:rsidR="00133279" w:rsidRPr="00B00039" w:rsidRDefault="00133279" w:rsidP="00C04FBE">
            <w:pPr>
              <w:numPr>
                <w:ilvl w:val="0"/>
                <w:numId w:val="10"/>
              </w:numPr>
              <w:ind w:left="360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Older Australians (over 65 years) are least lonely</w:t>
            </w:r>
            <w:r w:rsidR="009C6E57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23"/>
            </w:r>
          </w:p>
          <w:p w14:paraId="11F0A394" w14:textId="452D7CEA" w:rsidR="00133279" w:rsidRPr="00B00039" w:rsidRDefault="00133279" w:rsidP="00C04FBE">
            <w:pPr>
              <w:numPr>
                <w:ilvl w:val="0"/>
                <w:numId w:val="10"/>
              </w:numPr>
              <w:ind w:left="360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Loneliness tends to be more common in young adults, males, those living alone and those with children, either singly or in a couple</w:t>
            </w:r>
            <w:r w:rsidR="009865A4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24"/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4AB46239" w14:textId="77777777" w:rsidR="009865A4" w:rsidRPr="00EA0621" w:rsidRDefault="00133279" w:rsidP="00C04FBE">
            <w:pPr>
              <w:numPr>
                <w:ilvl w:val="0"/>
                <w:numId w:val="10"/>
              </w:numPr>
              <w:ind w:left="360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Unemployment, receiving income support</w:t>
            </w:r>
            <w:r w:rsidR="009865A4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25"/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and lack of satisfaction with financial situation</w:t>
            </w:r>
            <w:r w:rsidR="009865A4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26"/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are factors in the development of loneliness</w:t>
            </w:r>
          </w:p>
          <w:p w14:paraId="57C02341" w14:textId="7D7D4B08" w:rsidR="00EA0621" w:rsidRPr="00B00039" w:rsidRDefault="00EA0621" w:rsidP="00EA0621">
            <w:pPr>
              <w:ind w:left="360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</w:tr>
    </w:tbl>
    <w:p w14:paraId="4D6E1F49" w14:textId="77777777" w:rsidR="00FE48A6" w:rsidRDefault="00FE48A6">
      <w:pPr>
        <w:rPr>
          <w:rFonts w:eastAsiaTheme="majorEastAsia" w:cstheme="majorBidi"/>
          <w:b/>
          <w:bCs/>
          <w:color w:val="1F497D" w:themeColor="text2"/>
          <w:kern w:val="32"/>
          <w:sz w:val="48"/>
          <w:szCs w:val="32"/>
        </w:rPr>
      </w:pPr>
      <w:r>
        <w:br w:type="page"/>
      </w:r>
    </w:p>
    <w:p w14:paraId="398D2809" w14:textId="1B9F6839" w:rsidR="004D743A" w:rsidRDefault="00662821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bookmarkStart w:id="17" w:name="_Toc58580423"/>
      <w:r>
        <w:lastRenderedPageBreak/>
        <w:t>Mental Health</w:t>
      </w:r>
      <w:bookmarkEnd w:id="17"/>
    </w:p>
    <w:p w14:paraId="7745A826" w14:textId="77777777" w:rsidR="004D743A" w:rsidRDefault="004D743A" w:rsidP="004D743A">
      <w:pPr>
        <w:pStyle w:val="NoSpacing"/>
        <w:rPr>
          <w:lang w:val="en-US"/>
        </w:rPr>
      </w:pPr>
    </w:p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34"/>
      </w:tblGrid>
      <w:tr w:rsidR="003057C7" w:rsidRPr="003057C7" w14:paraId="49523B70" w14:textId="77777777" w:rsidTr="00B72ECE">
        <w:trPr>
          <w:trHeight w:val="56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071F8D" w14:textId="77777777" w:rsidR="003057C7" w:rsidRPr="00B00039" w:rsidRDefault="003057C7" w:rsidP="003057C7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</w:tr>
      <w:tr w:rsidR="003057C7" w:rsidRPr="003057C7" w14:paraId="7905FAF6" w14:textId="77777777" w:rsidTr="00A6383F">
        <w:trPr>
          <w:trHeight w:val="607"/>
        </w:trPr>
        <w:tc>
          <w:tcPr>
            <w:tcW w:w="106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897036" w14:textId="77777777" w:rsidR="00B108ED" w:rsidRDefault="00B108ED" w:rsidP="00B108ED">
            <w:pP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Nationally in 2017-18 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27"/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:</w:t>
            </w:r>
          </w:p>
          <w:p w14:paraId="31A29744" w14:textId="77777777" w:rsidR="00B108ED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</w:t>
            </w:r>
            <w:r w:rsidRPr="000C4ABC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ne in five (20.1%) or 4.8 million Australians had a mental or behavioural condition, an increase from 4.0 million Australians (17.5%) in 2014-15</w:t>
            </w:r>
          </w:p>
          <w:p w14:paraId="4591E8C4" w14:textId="77777777" w:rsidR="00B108ED" w:rsidRPr="000C4ABC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0C4ABC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3.2 million Australians (13.1%) had an anxiety-related condition, an increase from 11.2% in 2014-15</w:t>
            </w:r>
            <w:r w:rsidRPr="00EA062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32B4CE58" w14:textId="77777777" w:rsidR="000C4ABC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0C4ABC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One in ten people (10.4%) had depression or feelings of depression, an increase from 8.9% in 2014-15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29889D44" w14:textId="6451D713" w:rsidR="00B108ED" w:rsidRPr="00B108ED" w:rsidRDefault="00B108ED" w:rsidP="00B108ED">
            <w:pPr>
              <w:ind w:left="56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</w:p>
        </w:tc>
      </w:tr>
      <w:tr w:rsidR="003057C7" w:rsidRPr="003057C7" w14:paraId="5984D806" w14:textId="77777777" w:rsidTr="00A6383F">
        <w:trPr>
          <w:trHeight w:val="60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89CACB" w14:textId="77777777" w:rsidR="00B108ED" w:rsidRDefault="00B108ED" w:rsidP="00B108ED">
            <w:pP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</w:pPr>
            <w:bookmarkStart w:id="18" w:name="_Hlk58584881"/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t xml:space="preserve">In 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t>Maroondah in 2017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t xml:space="preserve"> 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footnoteReference w:id="28"/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t>:</w:t>
            </w:r>
          </w:p>
          <w:p w14:paraId="00359F46" w14:textId="77777777" w:rsidR="00B108ED" w:rsidRPr="00EA0621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EA062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26</w:t>
            </w:r>
            <w:r w:rsidRPr="00EA062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t>.2% of adults experienced anxiety or depression</w:t>
            </w:r>
          </w:p>
          <w:p w14:paraId="4AA4AC2E" w14:textId="77777777" w:rsidR="00EA0621" w:rsidRPr="00B108ED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EA062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t>18.3% of adults experienced high / very high psychological distress</w:t>
            </w:r>
          </w:p>
          <w:p w14:paraId="7579B795" w14:textId="5D5CC2A9" w:rsidR="00B108ED" w:rsidRPr="00B108ED" w:rsidRDefault="00B108ED" w:rsidP="00B108ED">
            <w:p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</w:tr>
      <w:tr w:rsidR="00873C49" w:rsidRPr="00B00039" w14:paraId="3E6712F3" w14:textId="77777777" w:rsidTr="00873C49">
        <w:trPr>
          <w:trHeight w:val="60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A629B7" w14:textId="77777777" w:rsidR="00B108ED" w:rsidRPr="00B108ED" w:rsidRDefault="00B108ED" w:rsidP="00B108ED">
            <w:pPr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lang w:eastAsia="en-AU"/>
              </w:rPr>
              <w:t>Age differences:</w:t>
            </w:r>
          </w:p>
          <w:p w14:paraId="607E73C4" w14:textId="7FCE2004" w:rsidR="00873C49" w:rsidRPr="00B108ED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</w:pPr>
            <w:r w:rsidRPr="00B108ED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t>The prevalence of mental disorders declines with age from more than one in four (26.4%) in the youngest age group (16-24 years) to around one in twenty (5.9%) in the oldest age group (75-85 years)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val="en-US" w:eastAsia="en-AU"/>
              </w:rPr>
              <w:footnoteReference w:id="29"/>
            </w:r>
          </w:p>
          <w:p w14:paraId="4A5F204D" w14:textId="2B01810A" w:rsidR="00B108ED" w:rsidRPr="00B00039" w:rsidRDefault="00B108ED" w:rsidP="00B108ED">
            <w:p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</w:tr>
      <w:bookmarkEnd w:id="18"/>
      <w:tr w:rsidR="00873C49" w:rsidRPr="00B00039" w14:paraId="24234AF6" w14:textId="77777777" w:rsidTr="00873C49">
        <w:trPr>
          <w:trHeight w:val="60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3D08A6" w14:textId="77777777" w:rsidR="00B108ED" w:rsidRPr="00B00039" w:rsidRDefault="00B108ED" w:rsidP="00B108ED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Gender differences:</w:t>
            </w:r>
          </w:p>
          <w:p w14:paraId="608185AB" w14:textId="77777777" w:rsidR="00B108ED" w:rsidRPr="00B00039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Men on average are three times more likely (18.7%) to die by suicide compared to women (5.8%)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0"/>
            </w:r>
          </w:p>
          <w:p w14:paraId="63F1E841" w14:textId="77777777" w:rsidR="00B108ED" w:rsidRPr="00B00039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Prevalence of 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anxiety and 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affective disorders (depression, anxiety, PTSD etc) </w:t>
            </w:r>
            <w:r w:rsidRPr="00EA062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is more widespread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among women than men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1"/>
            </w:r>
          </w:p>
          <w:p w14:paraId="737A5E89" w14:textId="77777777" w:rsidR="00873C49" w:rsidRPr="00B108ED" w:rsidRDefault="00B108ED" w:rsidP="00B108ED">
            <w:pPr>
              <w:numPr>
                <w:ilvl w:val="0"/>
                <w:numId w:val="11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Men are less likely to seek help for mental health conditions than women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2"/>
            </w:r>
          </w:p>
          <w:p w14:paraId="70CDD9A4" w14:textId="71A21E89" w:rsidR="00B108ED" w:rsidRPr="00B00039" w:rsidRDefault="00B108ED" w:rsidP="00B108ED">
            <w:p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</w:tr>
    </w:tbl>
    <w:p w14:paraId="769A400B" w14:textId="77777777" w:rsidR="004D743A" w:rsidRPr="00A6383F" w:rsidRDefault="004D743A" w:rsidP="004D743A">
      <w:pPr>
        <w:pStyle w:val="NoSpacing"/>
        <w:rPr>
          <w:rFonts w:cs="Arial"/>
          <w:lang w:val="en-US"/>
        </w:rPr>
      </w:pPr>
    </w:p>
    <w:p w14:paraId="054DF8F3" w14:textId="77777777" w:rsidR="005A3EC3" w:rsidRDefault="005A3EC3">
      <w:pPr>
        <w:rPr>
          <w:rFonts w:ascii="Times New Roman" w:eastAsia="Times New Roman" w:hAnsi="Times New Roman" w:cs="Arial"/>
          <w:i/>
          <w:iCs/>
          <w:sz w:val="24"/>
          <w:szCs w:val="24"/>
          <w:lang w:eastAsia="en-AU"/>
        </w:rPr>
      </w:pPr>
      <w:r>
        <w:rPr>
          <w:rFonts w:cs="Arial"/>
          <w:i/>
          <w:iCs/>
        </w:rPr>
        <w:br w:type="page"/>
      </w:r>
    </w:p>
    <w:p w14:paraId="5B758F23" w14:textId="39F00C7B" w:rsidR="004D743A" w:rsidRDefault="00E40D00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bookmarkStart w:id="19" w:name="_Toc58580424"/>
      <w:r>
        <w:lastRenderedPageBreak/>
        <w:t>Disabilities</w:t>
      </w:r>
      <w:bookmarkEnd w:id="19"/>
    </w:p>
    <w:p w14:paraId="480112F9" w14:textId="77777777" w:rsidR="004D743A" w:rsidRDefault="004D743A" w:rsidP="004D743A">
      <w:pPr>
        <w:pStyle w:val="NoSpacing"/>
        <w:rPr>
          <w:i/>
          <w:color w:val="FF0000"/>
          <w:lang w:val="en-US"/>
        </w:rPr>
      </w:pPr>
    </w:p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34"/>
      </w:tblGrid>
      <w:tr w:rsidR="00E40D00" w:rsidRPr="00E40D00" w14:paraId="25A04992" w14:textId="77777777" w:rsidTr="00B72ECE">
        <w:trPr>
          <w:trHeight w:val="56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9F056F" w14:textId="77777777" w:rsidR="00E40D00" w:rsidRPr="00B00039" w:rsidRDefault="00E40D00" w:rsidP="00E40D00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</w:tr>
      <w:tr w:rsidR="00E40D00" w:rsidRPr="00E40D00" w14:paraId="70CB4A19" w14:textId="77777777" w:rsidTr="001E49FF">
        <w:trPr>
          <w:trHeight w:val="397"/>
        </w:trPr>
        <w:tc>
          <w:tcPr>
            <w:tcW w:w="106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0B9B70" w14:textId="77777777" w:rsidR="00E17CA3" w:rsidRDefault="0057655A" w:rsidP="00E17CA3">
            <w:pPr>
              <w:spacing w:after="120"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1E49FF">
              <w:rPr>
                <w:rFonts w:asciiTheme="minorHAnsi" w:eastAsia="Times New Roman" w:hAnsiTheme="minorHAnsi" w:cstheme="minorHAnsi"/>
                <w:lang w:eastAsia="en-AU"/>
              </w:rPr>
              <w:t>In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2018 there were 4.4 million </w:t>
            </w:r>
            <w:r w:rsidR="00E40D00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Australians 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with di</w:t>
            </w:r>
            <w:r w:rsidR="00E40D00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sability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(17.7% of the p</w:t>
            </w:r>
            <w:r w:rsidR="00FC5DF8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opulation), down from 18.3% in 2015</w:t>
            </w:r>
            <w:r w:rsidR="00E17CA3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.</w:t>
            </w:r>
            <w:r w:rsidR="00FC5DF8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3"/>
            </w:r>
            <w:r w:rsidR="00E40D00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11331C24" w14:textId="0DE5982C" w:rsidR="00E40D00" w:rsidRPr="00B00039" w:rsidRDefault="00E17CA3" w:rsidP="00E17CA3">
            <w:pPr>
              <w:spacing w:after="120"/>
              <w:rPr>
                <w:rFonts w:asciiTheme="minorHAnsi" w:eastAsia="Times New Roman" w:hAnsiTheme="minorHAnsi" w:cstheme="minorHAnsi"/>
                <w:lang w:eastAsia="en-AU"/>
              </w:rPr>
            </w:pPr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5.7% of all Australians had a profound or severe disability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.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4"/>
            </w:r>
          </w:p>
        </w:tc>
      </w:tr>
      <w:tr w:rsidR="00E40D00" w:rsidRPr="00E40D00" w14:paraId="4356D246" w14:textId="77777777" w:rsidTr="001E49FF">
        <w:trPr>
          <w:trHeight w:val="39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96ADD" w14:textId="77777777" w:rsidR="00E17CA3" w:rsidRDefault="00E40D00" w:rsidP="00E17CA3">
            <w:pPr>
              <w:spacing w:after="120"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The prevalence of disability increases with age, around 1 in </w:t>
            </w:r>
            <w:r w:rsidR="008E3BD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9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 w:rsidR="008E3BD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(11.6%) 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people aged under 65 have some level of disability, rising to 1 in 2 </w:t>
            </w:r>
            <w:r w:rsidR="008E3BD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(49.6%) 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for those aged 65 and over</w:t>
            </w:r>
            <w:r w:rsidR="00E17CA3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.</w:t>
            </w:r>
            <w:r w:rsidR="008E3BD0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5"/>
            </w:r>
            <w:r w:rsidR="00E17CA3"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 w:rsidR="00E17CA3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41E683B0" w14:textId="69CCF4D4" w:rsidR="00E40D00" w:rsidRPr="00E17CA3" w:rsidRDefault="00E17CA3" w:rsidP="00E17CA3">
            <w:pPr>
              <w:spacing w:after="120"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Disability prevalence was similar for males (17.6%) and females (17.8%)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.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6"/>
            </w:r>
          </w:p>
        </w:tc>
      </w:tr>
      <w:tr w:rsidR="001E49FF" w:rsidRPr="00E40D00" w14:paraId="2F60A41C" w14:textId="77777777" w:rsidTr="002F77CD">
        <w:trPr>
          <w:trHeight w:val="280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1E658A" w14:textId="77E37BEA" w:rsidR="00E17CA3" w:rsidRDefault="00E17CA3" w:rsidP="002F77CD">
            <w:pP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Of the 4.4 million Australians with disability in 2018</w:t>
            </w:r>
            <w:r w:rsidR="002F77CD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:</w:t>
            </w:r>
          </w:p>
          <w:p w14:paraId="0A95D462" w14:textId="2F21F0DC" w:rsidR="002F77CD" w:rsidRDefault="00E17CA3" w:rsidP="00C04FBE">
            <w:pPr>
              <w:numPr>
                <w:ilvl w:val="0"/>
                <w:numId w:val="11"/>
              </w:numPr>
              <w:spacing w:after="120"/>
              <w:ind w:left="567" w:hanging="35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</w:t>
            </w:r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ver three-quarters (76.8%) reported a physical disorder as their main condition (the condition causing them the most problems), </w:t>
            </w:r>
            <w:proofErr w:type="gramStart"/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similar to</w:t>
            </w:r>
            <w:proofErr w:type="gramEnd"/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2015 (78.5%)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7"/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 </w:t>
            </w:r>
          </w:p>
          <w:p w14:paraId="530C9341" w14:textId="0AF9E063" w:rsidR="00E17CA3" w:rsidRDefault="002F77CD" w:rsidP="00C04FBE">
            <w:pPr>
              <w:numPr>
                <w:ilvl w:val="1"/>
                <w:numId w:val="11"/>
              </w:numPr>
              <w:spacing w:after="120"/>
              <w:ind w:hanging="35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The most common physical disorder was a musculoskeletal disorder (29.6%), including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arthritis and related disorders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, and </w:t>
            </w:r>
            <w:r w:rsidRPr="001E49F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back problems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8"/>
            </w:r>
          </w:p>
          <w:p w14:paraId="7E7818FA" w14:textId="665736C5" w:rsidR="002F77CD" w:rsidRDefault="002F77CD" w:rsidP="00C04FBE">
            <w:pPr>
              <w:numPr>
                <w:ilvl w:val="0"/>
                <w:numId w:val="11"/>
              </w:numPr>
              <w:spacing w:after="120"/>
              <w:ind w:left="567" w:hanging="35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2F77CD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A</w:t>
            </w:r>
            <w:r w:rsidRPr="00E17CA3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lmost one-quarter (23.2%) reported a mental or behavioural disorder as their main condition, up from 21.5% in 2015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39"/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 </w:t>
            </w:r>
          </w:p>
          <w:p w14:paraId="5FCF50EE" w14:textId="78B7F185" w:rsidR="002F77CD" w:rsidRPr="002F77CD" w:rsidRDefault="002F77CD" w:rsidP="00C04FBE">
            <w:pPr>
              <w:numPr>
                <w:ilvl w:val="1"/>
                <w:numId w:val="11"/>
              </w:numPr>
              <w:tabs>
                <w:tab w:val="num" w:pos="720"/>
              </w:tabs>
              <w:spacing w:before="240" w:after="120"/>
              <w:ind w:hanging="35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E17CA3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The most common mental and behavioural disorders were:</w:t>
            </w:r>
            <w:r w:rsidRPr="002F77CD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 w:rsidRPr="00E17CA3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psychoses and mood disorders (7.5%),</w:t>
            </w:r>
            <w:r w:rsidRPr="002F77CD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 w:rsidRPr="00E17CA3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intellectual and development disorders (6.5%</w:t>
            </w:r>
            <w:r w:rsidRPr="002F77CD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), and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 w:rsidRPr="00E17CA3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neurotic, stress related and somatoform disorders (6.1%) </w:t>
            </w:r>
            <w:r w:rsidRPr="002F77CD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40"/>
            </w:r>
          </w:p>
        </w:tc>
      </w:tr>
      <w:tr w:rsidR="00E17CA3" w:rsidRPr="00E40D00" w14:paraId="50D710B6" w14:textId="77777777" w:rsidTr="001E49FF">
        <w:trPr>
          <w:trHeight w:val="39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3D6EF8" w14:textId="26467E04" w:rsidR="00E17CA3" w:rsidRPr="00B00039" w:rsidRDefault="00E17CA3" w:rsidP="00E17CA3">
            <w:pPr>
              <w:spacing w:after="120"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In Maroondah, 2016 Census data sh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owed that 5% (5,482) of Maroondah’s population reported needing help in their day-to-day lives due to disability.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41"/>
            </w:r>
          </w:p>
        </w:tc>
      </w:tr>
      <w:tr w:rsidR="00E17CA3" w:rsidRPr="00E40D00" w14:paraId="236F2632" w14:textId="77777777" w:rsidTr="000818B0">
        <w:trPr>
          <w:trHeight w:val="1274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A8F041" w14:textId="77777777" w:rsidR="00E17CA3" w:rsidRPr="00B00039" w:rsidRDefault="00E17CA3" w:rsidP="00E17CA3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In 2016, the areas in Maroondah with the highest proportion of people in need of assistance due to disability were:</w:t>
            </w:r>
          </w:p>
          <w:p w14:paraId="1D15DB29" w14:textId="77777777" w:rsidR="00E17CA3" w:rsidRPr="00B00039" w:rsidRDefault="00E17CA3" w:rsidP="00C04FBE">
            <w:pPr>
              <w:numPr>
                <w:ilvl w:val="0"/>
                <w:numId w:val="12"/>
              </w:numPr>
              <w:spacing w:after="120"/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Ringwood (6.1%)</w:t>
            </w:r>
          </w:p>
          <w:p w14:paraId="6A857CCC" w14:textId="77777777" w:rsidR="00E17CA3" w:rsidRPr="00B00039" w:rsidRDefault="00E17CA3" w:rsidP="00C04FBE">
            <w:pPr>
              <w:numPr>
                <w:ilvl w:val="0"/>
                <w:numId w:val="12"/>
              </w:numPr>
              <w:spacing w:after="120"/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Bayswater North Community Renewal Area (6.1%)</w:t>
            </w:r>
          </w:p>
          <w:p w14:paraId="1E119433" w14:textId="0A8D8E3D" w:rsidR="00E17CA3" w:rsidRPr="002F77CD" w:rsidRDefault="00E17CA3" w:rsidP="00C04FBE">
            <w:pPr>
              <w:numPr>
                <w:ilvl w:val="0"/>
                <w:numId w:val="12"/>
              </w:numPr>
              <w:spacing w:after="120"/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Ringwood East (5.9%)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42"/>
            </w:r>
          </w:p>
        </w:tc>
      </w:tr>
    </w:tbl>
    <w:p w14:paraId="03C66974" w14:textId="6157DCEB" w:rsidR="004D743A" w:rsidRDefault="004D743A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r>
        <w:lastRenderedPageBreak/>
        <w:tab/>
      </w:r>
      <w:bookmarkStart w:id="20" w:name="_Toc58580425"/>
      <w:r w:rsidR="0045282C">
        <w:t>Family</w:t>
      </w:r>
      <w:r w:rsidR="00EF277F">
        <w:t xml:space="preserve"> </w:t>
      </w:r>
      <w:r w:rsidR="002F77CD">
        <w:t>or</w:t>
      </w:r>
      <w:r w:rsidR="00EF277F">
        <w:t xml:space="preserve"> Partner</w:t>
      </w:r>
      <w:r w:rsidR="0045282C">
        <w:t xml:space="preserve"> Violence</w:t>
      </w:r>
      <w:r w:rsidR="00733E77">
        <w:t xml:space="preserve"> and </w:t>
      </w:r>
      <w:r w:rsidR="0045282C">
        <w:t>Abuse</w:t>
      </w:r>
      <w:bookmarkEnd w:id="20"/>
    </w:p>
    <w:p w14:paraId="6DC82928" w14:textId="45597295" w:rsidR="004D743A" w:rsidRDefault="004D743A" w:rsidP="004D743A">
      <w:pPr>
        <w:pStyle w:val="NoSpacing"/>
        <w:rPr>
          <w:lang w:val="en-US"/>
        </w:rPr>
      </w:pPr>
    </w:p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48"/>
        <w:gridCol w:w="9086"/>
      </w:tblGrid>
      <w:tr w:rsidR="00720A02" w:rsidRPr="00720A02" w14:paraId="02F20F07" w14:textId="77777777" w:rsidTr="00B72ECE">
        <w:trPr>
          <w:trHeight w:val="567"/>
        </w:trPr>
        <w:tc>
          <w:tcPr>
            <w:tcW w:w="10634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60A6F6" w14:textId="1789AAC6" w:rsidR="00720A02" w:rsidRPr="00B00039" w:rsidRDefault="00720A02" w:rsidP="00720A02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  <w:r w:rsidR="005356D5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 xml:space="preserve"> </w:t>
            </w:r>
          </w:p>
        </w:tc>
      </w:tr>
      <w:tr w:rsidR="00720A02" w:rsidRPr="00720A02" w14:paraId="1D08EC53" w14:textId="77777777" w:rsidTr="00A6383F">
        <w:trPr>
          <w:trHeight w:val="603"/>
        </w:trPr>
        <w:tc>
          <w:tcPr>
            <w:tcW w:w="154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3722FD" w14:textId="77777777" w:rsidR="00720A02" w:rsidRPr="007B7500" w:rsidRDefault="00720A02" w:rsidP="00720A02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>Children and young people</w:t>
            </w:r>
          </w:p>
        </w:tc>
        <w:tc>
          <w:tcPr>
            <w:tcW w:w="908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75ACFD" w14:textId="462F37FD" w:rsidR="005356D5" w:rsidRPr="005356D5" w:rsidRDefault="005356D5" w:rsidP="005356D5">
            <w:pPr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lang w:eastAsia="en-AU"/>
              </w:rPr>
              <w:t>Nationally</w:t>
            </w:r>
            <w:r w:rsidR="00ED7C77">
              <w:rPr>
                <w:rFonts w:asciiTheme="minorHAnsi" w:eastAsia="Times New Roman" w:hAnsiTheme="minorHAnsi" w:cstheme="minorHAnsi"/>
                <w:lang w:eastAsia="en-AU"/>
              </w:rPr>
              <w:t>:</w:t>
            </w:r>
          </w:p>
          <w:p w14:paraId="2D45F42B" w14:textId="776CF6AF" w:rsidR="00720A02" w:rsidRPr="00252131" w:rsidRDefault="00720A02" w:rsidP="00C04FBE">
            <w:pPr>
              <w:numPr>
                <w:ilvl w:val="0"/>
                <w:numId w:val="13"/>
              </w:numPr>
              <w:ind w:left="433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About 1 in 6 women </w:t>
            </w:r>
            <w:r w:rsidR="00AC6C5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(16% or 1.5 million) 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and 1 in </w:t>
            </w:r>
            <w:r w:rsidR="00AC6C5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10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men </w:t>
            </w:r>
            <w:r w:rsidR="00AC6C5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(11% or 991,600) </w:t>
            </w:r>
            <w:r w:rsidR="005356D5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aged 18 </w:t>
            </w:r>
            <w:r w:rsidR="00EF277F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years and over 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had experienced physical and/or sexual abuse </w:t>
            </w:r>
            <w:r w:rsidR="00AC6C59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before the age of 15</w:t>
            </w:r>
            <w:r w:rsidR="00AC6C5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 w:rsidR="000A0155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by any adult</w:t>
            </w:r>
            <w:r w:rsidR="00AC6C5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(male or female)</w:t>
            </w:r>
            <w:r w:rsidR="000A0155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including the person’s parents</w:t>
            </w:r>
            <w:r w:rsidR="00ED7C77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43"/>
            </w:r>
          </w:p>
          <w:p w14:paraId="3DB69ECF" w14:textId="77777777" w:rsidR="00D2201D" w:rsidRPr="00D2201D" w:rsidRDefault="00720A02" w:rsidP="00C04FBE">
            <w:pPr>
              <w:numPr>
                <w:ilvl w:val="0"/>
                <w:numId w:val="13"/>
              </w:numPr>
              <w:ind w:left="433"/>
              <w:contextualSpacing/>
              <w:textAlignment w:val="baseline"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Before the age of 15</w:t>
            </w:r>
            <w:r w:rsidR="00D2201D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:</w:t>
            </w:r>
          </w:p>
          <w:p w14:paraId="291F85F5" w14:textId="77777777" w:rsidR="00D2201D" w:rsidRPr="00D2201D" w:rsidRDefault="00D2201D" w:rsidP="00C04FBE">
            <w:pPr>
              <w:numPr>
                <w:ilvl w:val="0"/>
                <w:numId w:val="32"/>
              </w:numPr>
              <w:tabs>
                <w:tab w:val="clear" w:pos="720"/>
              </w:tabs>
              <w:ind w:left="866" w:hanging="364"/>
              <w:contextualSpacing/>
              <w:textAlignment w:val="baseline"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1 in 8 women and </w:t>
            </w:r>
            <w:r w:rsidR="00720A02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1 in 10 men witnessed violence towards their mother by a partner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;</w:t>
            </w:r>
          </w:p>
          <w:p w14:paraId="6FB4DF33" w14:textId="4419F284" w:rsidR="00720A02" w:rsidRPr="00B00039" w:rsidRDefault="00D2201D" w:rsidP="00C04FBE">
            <w:pPr>
              <w:numPr>
                <w:ilvl w:val="0"/>
                <w:numId w:val="32"/>
              </w:numPr>
              <w:tabs>
                <w:tab w:val="clear" w:pos="720"/>
              </w:tabs>
              <w:ind w:left="866" w:hanging="364"/>
              <w:contextualSpacing/>
              <w:textAlignment w:val="baseline"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1 in 20 women and </w:t>
            </w:r>
            <w:r w:rsidR="00720A02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1 in 25 men witnessed violence towards their father by a partner</w:t>
            </w:r>
            <w:r w:rsidR="00ED7C77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44"/>
            </w:r>
          </w:p>
          <w:p w14:paraId="08E38F9B" w14:textId="112B5D6D" w:rsidR="00720A02" w:rsidRPr="00B00039" w:rsidRDefault="00252131" w:rsidP="00C04FBE">
            <w:pPr>
              <w:numPr>
                <w:ilvl w:val="0"/>
                <w:numId w:val="13"/>
              </w:numPr>
              <w:ind w:left="433"/>
              <w:contextualSpacing/>
              <w:textAlignment w:val="baseline"/>
              <w:rPr>
                <w:rFonts w:asciiTheme="minorHAnsi" w:eastAsia="Times New Roman" w:hAnsiTheme="minorHAnsi" w:cstheme="minorHAnsi"/>
                <w:lang w:eastAsia="en-AU"/>
              </w:rPr>
            </w:pPr>
            <w:r w:rsidRPr="0025213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Young women (18–24 years) experience significantly higher rates of physical and sexual violence than women in older age groups</w:t>
            </w:r>
            <w:r w:rsidR="00ED7C77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45"/>
            </w:r>
          </w:p>
        </w:tc>
      </w:tr>
      <w:tr w:rsidR="00720A02" w:rsidRPr="00720A02" w14:paraId="3969207E" w14:textId="77777777" w:rsidTr="00A6383F">
        <w:trPr>
          <w:trHeight w:val="603"/>
        </w:trPr>
        <w:tc>
          <w:tcPr>
            <w:tcW w:w="15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5EFCC6" w14:textId="77777777" w:rsidR="00720A02" w:rsidRPr="007B7500" w:rsidRDefault="00720A02" w:rsidP="00720A02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>Adults</w:t>
            </w:r>
          </w:p>
        </w:tc>
        <w:tc>
          <w:tcPr>
            <w:tcW w:w="9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D77ED9" w14:textId="4DB6C62E" w:rsidR="005356D5" w:rsidRPr="005356D5" w:rsidRDefault="005356D5" w:rsidP="005356D5">
            <w:pPr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lang w:eastAsia="en-AU"/>
              </w:rPr>
              <w:t>Nationally:</w:t>
            </w:r>
          </w:p>
          <w:p w14:paraId="589AB52E" w14:textId="33DA11D9" w:rsidR="00733E77" w:rsidRPr="00ED7C77" w:rsidRDefault="00720A02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Approximately 1 in 4 women (23%</w:t>
            </w:r>
            <w:r w:rsidR="00EF277F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or 2.2 million</w:t>
            </w: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) </w:t>
            </w:r>
            <w:r w:rsidR="00F60F4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and a</w:t>
            </w:r>
            <w:r w:rsidR="00F60F40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pproximately 1 in 13 men (7.8%</w:t>
            </w:r>
            <w:r w:rsidR="00F60F4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or 703,700</w:t>
            </w:r>
            <w:r w:rsidR="00F60F40"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) </w:t>
            </w:r>
            <w:r w:rsidR="00F60F4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have </w:t>
            </w: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experienced violence by an intimate partner</w:t>
            </w:r>
            <w:r w:rsidR="00EF277F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(including non-residential partners) since the age of 15</w:t>
            </w:r>
            <w:r w:rsidR="00252131">
              <w:rPr>
                <w:rStyle w:val="FootnoteReference"/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footnoteReference w:id="46"/>
            </w:r>
          </w:p>
          <w:p w14:paraId="291422DB" w14:textId="7B6F716A" w:rsidR="00720A02" w:rsidRPr="00B00039" w:rsidRDefault="006920EE" w:rsidP="006920EE">
            <w:pPr>
              <w:ind w:left="73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lang w:eastAsia="en-AU"/>
              </w:rPr>
              <w:t>In Maroondah:</w:t>
            </w:r>
          </w:p>
          <w:p w14:paraId="0489E6D5" w14:textId="2A50C39C" w:rsidR="00720A02" w:rsidRPr="00B00039" w:rsidRDefault="006920EE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6920EE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In 2018-19, 1156 family violence incidents in Maroondah were reported to Victoria Police, equating to a rate of 970.9 per 100,000 population</w:t>
            </w:r>
            <w:r w:rsidR="00F60F4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(</w:t>
            </w:r>
            <w:r w:rsidRPr="006920EE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compared to 1,253.3 for Victoria</w:t>
            </w:r>
            <w:r w:rsidR="00F60F40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)</w:t>
            </w:r>
            <w:r>
              <w:rPr>
                <w:rStyle w:val="FootnoteReference"/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footnoteReference w:id="47"/>
            </w:r>
            <w:r w:rsidRPr="00981504">
              <w:rPr>
                <w:rStyle w:val="Hyperlink"/>
                <w:color w:val="auto"/>
              </w:rPr>
              <w:t xml:space="preserve"> </w:t>
            </w:r>
          </w:p>
        </w:tc>
      </w:tr>
      <w:tr w:rsidR="00720A02" w:rsidRPr="00720A02" w14:paraId="3C97826C" w14:textId="77777777" w:rsidTr="00A6383F">
        <w:trPr>
          <w:trHeight w:val="603"/>
        </w:trPr>
        <w:tc>
          <w:tcPr>
            <w:tcW w:w="15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105493" w14:textId="77777777" w:rsidR="00720A02" w:rsidRPr="007B7500" w:rsidRDefault="00720A02" w:rsidP="00720A02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>Older people</w:t>
            </w:r>
          </w:p>
        </w:tc>
        <w:tc>
          <w:tcPr>
            <w:tcW w:w="9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BD88AA" w14:textId="20830118" w:rsidR="00D2201D" w:rsidRPr="00D2201D" w:rsidRDefault="00720A02" w:rsidP="00D2201D">
            <w:pPr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Globally</w:t>
            </w:r>
            <w:r w:rsidR="00D2201D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: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3A8933DD" w14:textId="6173CD67" w:rsidR="00720A02" w:rsidRPr="00B00039" w:rsidRDefault="00D2201D" w:rsidP="00C04FBE">
            <w:pPr>
              <w:numPr>
                <w:ilvl w:val="0"/>
                <w:numId w:val="15"/>
              </w:numPr>
              <w:ind w:left="433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A</w:t>
            </w:r>
            <w:r w:rsidR="00720A02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lmost 1 in 6 of people aged 60 and over have been a victim of elder abuse</w:t>
            </w:r>
            <w:r w:rsidR="00F60F40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48"/>
            </w:r>
          </w:p>
        </w:tc>
      </w:tr>
      <w:tr w:rsidR="00ED7C77" w:rsidRPr="00720A02" w14:paraId="3E30A4FB" w14:textId="77777777" w:rsidTr="000818B0">
        <w:trPr>
          <w:trHeight w:val="3109"/>
        </w:trPr>
        <w:tc>
          <w:tcPr>
            <w:tcW w:w="15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19FBB1" w14:textId="32B0E789" w:rsidR="00ED7C77" w:rsidRPr="007B7500" w:rsidRDefault="00BF5A57" w:rsidP="00720A02">
            <w:pPr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>Homicide</w:t>
            </w:r>
          </w:p>
        </w:tc>
        <w:tc>
          <w:tcPr>
            <w:tcW w:w="9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FC68E6" w14:textId="03534D20" w:rsidR="00ED7C77" w:rsidRDefault="00BF5A57" w:rsidP="00ED7C77">
            <w:pPr>
              <w:contextualSpacing/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Data sources referenced in the Australian Institute of Health and Welfare’s 2019 report </w:t>
            </w:r>
            <w:r w:rsidRPr="00BF5A57">
              <w:rPr>
                <w:rFonts w:asciiTheme="minorHAnsi" w:eastAsia="Times New Roman" w:hAnsiTheme="minorHAnsi" w:cstheme="minorHAnsi"/>
                <w:i/>
                <w:color w:val="000000" w:themeColor="dark1"/>
                <w:kern w:val="24"/>
                <w:lang w:eastAsia="en-AU"/>
              </w:rPr>
              <w:t>‘Family, domestic and sexual violence in Australia: continuing the national story’</w:t>
            </w:r>
            <w:r>
              <w:rPr>
                <w:rStyle w:val="FootnoteReference"/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footnoteReference w:id="49"/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show that</w:t>
            </w:r>
            <w:r w:rsidR="00D2201D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nationally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:</w:t>
            </w:r>
          </w:p>
          <w:p w14:paraId="1FBAE67E" w14:textId="1FE29F0D" w:rsidR="00BF1C60" w:rsidRPr="00ED7C77" w:rsidRDefault="00C909BB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ED7C77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1 woman is killed every 9 days and 1 man is killed every 29 days by a partner</w:t>
            </w:r>
          </w:p>
          <w:p w14:paraId="69E70807" w14:textId="77777777" w:rsidR="00BF5A57" w:rsidRPr="00BF5A57" w:rsidRDefault="00BF5A57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BF5A57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1 in 4 female victims held a current domestic violence order when murdered</w:t>
            </w:r>
          </w:p>
          <w:p w14:paraId="27BF5504" w14:textId="33CD346B" w:rsidR="00BF5A57" w:rsidRDefault="00BF5A57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Most intimate partner homicides occur in the home</w:t>
            </w:r>
          </w:p>
          <w:p w14:paraId="6029275E" w14:textId="47AF3634" w:rsidR="00BF1C60" w:rsidRPr="00ED7C77" w:rsidRDefault="00C909BB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ED7C77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Female victims are more like</w:t>
            </w:r>
            <w:r w:rsidR="00BF5A57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ly</w:t>
            </w:r>
            <w:r w:rsidRPr="00ED7C77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to be killed during a period of intended or actual separation</w:t>
            </w:r>
          </w:p>
          <w:p w14:paraId="25D838D0" w14:textId="77777777" w:rsidR="00BF1C60" w:rsidRPr="00ED7C77" w:rsidRDefault="00C909BB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ED7C77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Almost half of all homicide victims were unemployed</w:t>
            </w:r>
          </w:p>
          <w:p w14:paraId="73DE5481" w14:textId="77777777" w:rsidR="00ED7C77" w:rsidRPr="00D2201D" w:rsidRDefault="00ED7C77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ED7C77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Emotional abuse is the most common form of abuse leading up to domestic violence h</w:t>
            </w: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omicide</w:t>
            </w:r>
          </w:p>
          <w:p w14:paraId="66D96CD2" w14:textId="0539733A" w:rsidR="00D2201D" w:rsidRDefault="00D2201D" w:rsidP="00C04FBE">
            <w:pPr>
              <w:numPr>
                <w:ilvl w:val="0"/>
                <w:numId w:val="14"/>
              </w:numPr>
              <w:ind w:left="433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lang w:eastAsia="en-AU"/>
              </w:rPr>
              <w:t>More than half of the people who killed an intimate partner were affected by alcohol, other drugs or both</w:t>
            </w:r>
          </w:p>
        </w:tc>
      </w:tr>
    </w:tbl>
    <w:p w14:paraId="27E7686C" w14:textId="254D89C0" w:rsidR="00720A02" w:rsidRDefault="00720A02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r>
        <w:lastRenderedPageBreak/>
        <w:tab/>
      </w:r>
      <w:bookmarkStart w:id="21" w:name="_Toc58580426"/>
      <w:r w:rsidR="00885E6B">
        <w:t>Financially Vulnerable Households</w:t>
      </w:r>
      <w:bookmarkEnd w:id="21"/>
    </w:p>
    <w:p w14:paraId="5056B4E7" w14:textId="2966EDE4" w:rsidR="00885E6B" w:rsidRDefault="00885E6B" w:rsidP="00885E6B"/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73"/>
        <w:gridCol w:w="3473"/>
        <w:gridCol w:w="3688"/>
      </w:tblGrid>
      <w:tr w:rsidR="00885E6B" w:rsidRPr="00A6383F" w14:paraId="5AAB24DB" w14:textId="77777777" w:rsidTr="00B72ECE">
        <w:trPr>
          <w:trHeight w:val="567"/>
        </w:trPr>
        <w:tc>
          <w:tcPr>
            <w:tcW w:w="347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43FD59" w14:textId="405CA405" w:rsidR="00885E6B" w:rsidRPr="00B00039" w:rsidRDefault="00B72ECE" w:rsidP="00885E6B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  <w:tc>
          <w:tcPr>
            <w:tcW w:w="347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5B18E0" w14:textId="77777777" w:rsidR="00885E6B" w:rsidRPr="00B00039" w:rsidRDefault="00885E6B" w:rsidP="00885E6B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B00039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Percentage of population</w:t>
            </w:r>
          </w:p>
        </w:tc>
        <w:tc>
          <w:tcPr>
            <w:tcW w:w="36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D5FF2D" w14:textId="77777777" w:rsidR="00885E6B" w:rsidRPr="00B00039" w:rsidRDefault="00885E6B" w:rsidP="00885E6B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B00039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Areas with highest proportions</w:t>
            </w:r>
          </w:p>
        </w:tc>
      </w:tr>
      <w:tr w:rsidR="00885E6B" w:rsidRPr="00A6383F" w14:paraId="33D7329E" w14:textId="77777777" w:rsidTr="00A6383F">
        <w:trPr>
          <w:trHeight w:val="880"/>
        </w:trPr>
        <w:tc>
          <w:tcPr>
            <w:tcW w:w="347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D13225" w14:textId="61CDDEF1" w:rsidR="00885E6B" w:rsidRPr="007B7500" w:rsidRDefault="00885E6B" w:rsidP="005356D5">
            <w:pPr>
              <w:rPr>
                <w:rFonts w:asciiTheme="minorHAnsi" w:hAnsiTheme="minorHAnsi" w:cstheme="minorHAnsi"/>
                <w:b/>
              </w:rPr>
            </w:pPr>
            <w:r w:rsidRPr="007B7500">
              <w:rPr>
                <w:rFonts w:asciiTheme="minorHAnsi" w:hAnsiTheme="minorHAnsi" w:cstheme="minorHAnsi"/>
                <w:b/>
              </w:rPr>
              <w:t xml:space="preserve">Low income households </w:t>
            </w:r>
            <w:r w:rsidR="005356D5">
              <w:rPr>
                <w:rFonts w:asciiTheme="minorHAnsi" w:hAnsiTheme="minorHAnsi" w:cstheme="minorHAnsi"/>
                <w:b/>
              </w:rPr>
              <w:t>in Maroondah (i.e.</w:t>
            </w:r>
            <w:r w:rsidR="00F70732">
              <w:rPr>
                <w:rFonts w:asciiTheme="minorHAnsi" w:hAnsiTheme="minorHAnsi" w:cstheme="minorHAnsi"/>
                <w:b/>
              </w:rPr>
              <w:t xml:space="preserve"> combined gross income of</w:t>
            </w:r>
            <w:r w:rsidR="005356D5">
              <w:rPr>
                <w:rFonts w:asciiTheme="minorHAnsi" w:hAnsiTheme="minorHAnsi" w:cstheme="minorHAnsi"/>
                <w:b/>
              </w:rPr>
              <w:t xml:space="preserve"> </w:t>
            </w:r>
            <w:r w:rsidRPr="007B7500">
              <w:rPr>
                <w:rFonts w:asciiTheme="minorHAnsi" w:hAnsiTheme="minorHAnsi" w:cstheme="minorHAnsi"/>
                <w:b/>
              </w:rPr>
              <w:t>less than $650 per week before tax)</w:t>
            </w:r>
            <w:r w:rsidR="00503C90">
              <w:rPr>
                <w:rStyle w:val="FootnoteReference"/>
                <w:rFonts w:asciiTheme="minorHAnsi" w:hAnsiTheme="minorHAnsi" w:cstheme="minorHAnsi"/>
                <w:b/>
              </w:rPr>
              <w:footnoteReference w:id="50"/>
            </w:r>
          </w:p>
        </w:tc>
        <w:tc>
          <w:tcPr>
            <w:tcW w:w="347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0115FF" w14:textId="77777777" w:rsidR="005356D5" w:rsidRDefault="005356D5" w:rsidP="00885E6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6427 or </w:t>
            </w:r>
            <w:r w:rsidR="00885E6B" w:rsidRPr="00B00039">
              <w:rPr>
                <w:rFonts w:asciiTheme="minorHAnsi" w:hAnsiTheme="minorHAnsi" w:cstheme="minorHAnsi"/>
              </w:rPr>
              <w:t xml:space="preserve">16.0% </w:t>
            </w:r>
            <w:r>
              <w:rPr>
                <w:rFonts w:asciiTheme="minorHAnsi" w:hAnsiTheme="minorHAnsi" w:cstheme="minorHAnsi"/>
              </w:rPr>
              <w:t>of households in Maroondah in 2016</w:t>
            </w:r>
          </w:p>
          <w:p w14:paraId="51B81CCB" w14:textId="321D559E" w:rsidR="00885E6B" w:rsidRPr="00B00039" w:rsidRDefault="005356D5" w:rsidP="00885E6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Vs. </w:t>
            </w:r>
            <w:r w:rsidR="00885E6B" w:rsidRPr="00B00039">
              <w:rPr>
                <w:rFonts w:asciiTheme="minorHAnsi" w:hAnsiTheme="minorHAnsi" w:cstheme="minorHAnsi"/>
                <w:i/>
                <w:iCs/>
              </w:rPr>
              <w:t>16.2% for EMR</w:t>
            </w:r>
          </w:p>
        </w:tc>
        <w:tc>
          <w:tcPr>
            <w:tcW w:w="36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358837" w14:textId="77777777" w:rsidR="00E917A2" w:rsidRPr="00B00039" w:rsidRDefault="00885E6B" w:rsidP="00C04FBE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RMAC (23.8%)</w:t>
            </w:r>
          </w:p>
          <w:p w14:paraId="63B7721B" w14:textId="77777777" w:rsidR="00E917A2" w:rsidRPr="00B00039" w:rsidRDefault="00885E6B" w:rsidP="00C04FBE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Kilsyth (21.9%)</w:t>
            </w:r>
          </w:p>
          <w:p w14:paraId="0FA164A1" w14:textId="77777777" w:rsidR="00E917A2" w:rsidRPr="00B00039" w:rsidRDefault="00885E6B" w:rsidP="00C04FBE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CMAC (20.2%)</w:t>
            </w:r>
          </w:p>
          <w:p w14:paraId="3D9E40C4" w14:textId="77777777" w:rsidR="00E917A2" w:rsidRPr="00B00039" w:rsidRDefault="00885E6B" w:rsidP="00C04FBE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Ringwood (19.6%)</w:t>
            </w:r>
          </w:p>
          <w:p w14:paraId="7B277598" w14:textId="77777777" w:rsidR="00E917A2" w:rsidRPr="00B00039" w:rsidRDefault="00885E6B" w:rsidP="00C04FBE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Croydon (18.8%)</w:t>
            </w:r>
          </w:p>
        </w:tc>
      </w:tr>
      <w:tr w:rsidR="00885E6B" w:rsidRPr="00A6383F" w14:paraId="019E0180" w14:textId="77777777" w:rsidTr="00A6383F">
        <w:trPr>
          <w:trHeight w:val="880"/>
        </w:trPr>
        <w:tc>
          <w:tcPr>
            <w:tcW w:w="34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DDC77D" w14:textId="2A947171" w:rsidR="00885E6B" w:rsidRPr="007B7500" w:rsidRDefault="00885E6B" w:rsidP="005356D5">
            <w:pPr>
              <w:rPr>
                <w:rFonts w:asciiTheme="minorHAnsi" w:hAnsiTheme="minorHAnsi" w:cstheme="minorHAnsi"/>
                <w:b/>
              </w:rPr>
            </w:pPr>
            <w:r w:rsidRPr="007B7500">
              <w:rPr>
                <w:rFonts w:asciiTheme="minorHAnsi" w:hAnsiTheme="minorHAnsi" w:cstheme="minorHAnsi"/>
                <w:b/>
              </w:rPr>
              <w:t xml:space="preserve">Households in housing stress </w:t>
            </w:r>
            <w:r w:rsidR="005356D5">
              <w:rPr>
                <w:rFonts w:asciiTheme="minorHAnsi" w:hAnsiTheme="minorHAnsi" w:cstheme="minorHAnsi"/>
                <w:b/>
              </w:rPr>
              <w:t xml:space="preserve">in Maroondah </w:t>
            </w:r>
            <w:r w:rsidRPr="007B7500">
              <w:rPr>
                <w:rFonts w:asciiTheme="minorHAnsi" w:hAnsiTheme="minorHAnsi" w:cstheme="minorHAnsi"/>
                <w:b/>
              </w:rPr>
              <w:t>(re: home loan and rental payments)</w:t>
            </w:r>
            <w:r w:rsidR="00F70732">
              <w:rPr>
                <w:rStyle w:val="FootnoteReference"/>
                <w:rFonts w:asciiTheme="minorHAnsi" w:hAnsiTheme="minorHAnsi" w:cstheme="minorHAnsi"/>
                <w:b/>
              </w:rPr>
              <w:footnoteReference w:id="51"/>
            </w:r>
          </w:p>
        </w:tc>
        <w:tc>
          <w:tcPr>
            <w:tcW w:w="34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3ADAB5" w14:textId="76B0D0C6" w:rsidR="00885E6B" w:rsidRPr="00B00039" w:rsidRDefault="005356D5" w:rsidP="00885E6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4210 or </w:t>
            </w:r>
            <w:r w:rsidR="00885E6B" w:rsidRPr="00B00039">
              <w:rPr>
                <w:rFonts w:asciiTheme="minorHAnsi" w:hAnsiTheme="minorHAnsi" w:cstheme="minorHAnsi"/>
              </w:rPr>
              <w:t xml:space="preserve">10.2% </w:t>
            </w:r>
            <w:r>
              <w:rPr>
                <w:rFonts w:asciiTheme="minorHAnsi" w:hAnsiTheme="minorHAnsi" w:cstheme="minorHAnsi"/>
              </w:rPr>
              <w:t>of hou</w:t>
            </w:r>
            <w:r w:rsidR="00885E6B" w:rsidRPr="00B00039">
              <w:rPr>
                <w:rFonts w:asciiTheme="minorHAnsi" w:hAnsiTheme="minorHAnsi" w:cstheme="minorHAnsi"/>
              </w:rPr>
              <w:t>seholds</w:t>
            </w:r>
            <w:r>
              <w:rPr>
                <w:rFonts w:asciiTheme="minorHAnsi" w:hAnsiTheme="minorHAnsi" w:cstheme="minorHAnsi"/>
              </w:rPr>
              <w:t xml:space="preserve"> in Maroondah in 2016</w:t>
            </w:r>
          </w:p>
          <w:p w14:paraId="6BE5127D" w14:textId="05D0C332" w:rsidR="00885E6B" w:rsidRPr="00B00039" w:rsidRDefault="005356D5" w:rsidP="00885E6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Vs. </w:t>
            </w:r>
            <w:r w:rsidR="00885E6B" w:rsidRPr="00B00039">
              <w:rPr>
                <w:rFonts w:asciiTheme="minorHAnsi" w:hAnsiTheme="minorHAnsi" w:cstheme="minorHAnsi"/>
                <w:i/>
                <w:iCs/>
              </w:rPr>
              <w:t>10.2% for EMR</w:t>
            </w:r>
          </w:p>
        </w:tc>
        <w:tc>
          <w:tcPr>
            <w:tcW w:w="3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034337" w14:textId="77777777" w:rsidR="00E917A2" w:rsidRPr="00B00039" w:rsidRDefault="00885E6B" w:rsidP="00C04FBE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RMAC (19.7%)</w:t>
            </w:r>
          </w:p>
          <w:p w14:paraId="6E366DEB" w14:textId="77777777" w:rsidR="00E917A2" w:rsidRPr="00B00039" w:rsidRDefault="00885E6B" w:rsidP="00C04FBE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CMAC (17.8%)</w:t>
            </w:r>
          </w:p>
          <w:p w14:paraId="3923C183" w14:textId="77777777" w:rsidR="00E917A2" w:rsidRPr="00B00039" w:rsidRDefault="00885E6B" w:rsidP="00C04FBE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Ringwood (13.2%)</w:t>
            </w:r>
          </w:p>
          <w:p w14:paraId="2BC3A338" w14:textId="77777777" w:rsidR="00E917A2" w:rsidRPr="00B00039" w:rsidRDefault="00885E6B" w:rsidP="00C04FBE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Bayswater North (11.8%)</w:t>
            </w:r>
          </w:p>
          <w:p w14:paraId="0B597303" w14:textId="77777777" w:rsidR="00E917A2" w:rsidRPr="00B00039" w:rsidRDefault="00885E6B" w:rsidP="00C04FBE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Croydon (11.5%)</w:t>
            </w:r>
          </w:p>
        </w:tc>
      </w:tr>
      <w:tr w:rsidR="00885E6B" w:rsidRPr="00A6383F" w14:paraId="44F7B36F" w14:textId="77777777" w:rsidTr="00FE48A6">
        <w:trPr>
          <w:trHeight w:val="1388"/>
        </w:trPr>
        <w:tc>
          <w:tcPr>
            <w:tcW w:w="34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C42F3" w14:textId="554BE6F2" w:rsidR="00885E6B" w:rsidRPr="007B7500" w:rsidRDefault="00885E6B" w:rsidP="00885E6B">
            <w:pPr>
              <w:rPr>
                <w:rFonts w:asciiTheme="minorHAnsi" w:hAnsiTheme="minorHAnsi" w:cstheme="minorHAnsi"/>
                <w:b/>
              </w:rPr>
            </w:pPr>
            <w:r w:rsidRPr="007B7500">
              <w:rPr>
                <w:rFonts w:asciiTheme="minorHAnsi" w:hAnsiTheme="minorHAnsi" w:cstheme="minorHAnsi"/>
                <w:b/>
              </w:rPr>
              <w:t>Households without a car</w:t>
            </w:r>
            <w:r w:rsidR="005356D5">
              <w:rPr>
                <w:rFonts w:asciiTheme="minorHAnsi" w:hAnsiTheme="minorHAnsi" w:cstheme="minorHAnsi"/>
                <w:b/>
              </w:rPr>
              <w:t xml:space="preserve"> in Maroondah</w:t>
            </w:r>
            <w:r w:rsidR="00F70732">
              <w:rPr>
                <w:rStyle w:val="FootnoteReference"/>
                <w:rFonts w:asciiTheme="minorHAnsi" w:hAnsiTheme="minorHAnsi" w:cstheme="minorHAnsi"/>
                <w:b/>
              </w:rPr>
              <w:footnoteReference w:id="52"/>
            </w:r>
          </w:p>
        </w:tc>
        <w:tc>
          <w:tcPr>
            <w:tcW w:w="34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9127A3" w14:textId="0CE5A021" w:rsidR="00885E6B" w:rsidRPr="00B00039" w:rsidRDefault="00F70732" w:rsidP="00885E6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1934 or </w:t>
            </w:r>
            <w:r w:rsidR="00885E6B" w:rsidRPr="00B00039">
              <w:rPr>
                <w:rFonts w:asciiTheme="minorHAnsi" w:hAnsiTheme="minorHAnsi" w:cstheme="minorHAnsi"/>
              </w:rPr>
              <w:t xml:space="preserve">4.7% </w:t>
            </w:r>
            <w:r w:rsidR="00FE48A6">
              <w:rPr>
                <w:rFonts w:asciiTheme="minorHAnsi" w:hAnsiTheme="minorHAnsi" w:cstheme="minorHAnsi"/>
              </w:rPr>
              <w:t xml:space="preserve">of </w:t>
            </w:r>
            <w:r w:rsidR="00885E6B" w:rsidRPr="00B00039">
              <w:rPr>
                <w:rFonts w:asciiTheme="minorHAnsi" w:hAnsiTheme="minorHAnsi" w:cstheme="minorHAnsi"/>
              </w:rPr>
              <w:t>households</w:t>
            </w:r>
            <w:r w:rsidR="00FE48A6">
              <w:rPr>
                <w:rFonts w:asciiTheme="minorHAnsi" w:hAnsiTheme="minorHAnsi" w:cstheme="minorHAnsi"/>
              </w:rPr>
              <w:t xml:space="preserve"> in Maroondah in 2016</w:t>
            </w:r>
          </w:p>
          <w:p w14:paraId="47AA88DF" w14:textId="0F30570F" w:rsidR="00885E6B" w:rsidRPr="00B00039" w:rsidRDefault="00FE48A6" w:rsidP="00885E6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Vs. </w:t>
            </w:r>
            <w:r w:rsidR="00885E6B" w:rsidRPr="00B00039">
              <w:rPr>
                <w:rFonts w:asciiTheme="minorHAnsi" w:hAnsiTheme="minorHAnsi" w:cstheme="minorHAnsi"/>
                <w:i/>
                <w:iCs/>
              </w:rPr>
              <w:t>5.7% for EMR</w:t>
            </w:r>
          </w:p>
        </w:tc>
        <w:tc>
          <w:tcPr>
            <w:tcW w:w="3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519D56" w14:textId="77777777" w:rsidR="00E917A2" w:rsidRPr="00B00039" w:rsidRDefault="00885E6B" w:rsidP="00C04FBE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RMAC (13.0%)</w:t>
            </w:r>
          </w:p>
          <w:p w14:paraId="7A0DF3A2" w14:textId="77777777" w:rsidR="00E917A2" w:rsidRPr="00B00039" w:rsidRDefault="00885E6B" w:rsidP="00C04FBE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CMAC (9.2%)</w:t>
            </w:r>
          </w:p>
          <w:p w14:paraId="044896C0" w14:textId="77777777" w:rsidR="00E917A2" w:rsidRPr="00B00039" w:rsidRDefault="00885E6B" w:rsidP="00C04FBE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Ringwood (7.6%)</w:t>
            </w:r>
          </w:p>
          <w:p w14:paraId="6FCBF1D4" w14:textId="77777777" w:rsidR="00E917A2" w:rsidRPr="00B00039" w:rsidRDefault="00885E6B" w:rsidP="00C04FBE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Ringwood East (6.0%)</w:t>
            </w:r>
          </w:p>
          <w:p w14:paraId="7E09470D" w14:textId="77777777" w:rsidR="00E917A2" w:rsidRPr="00B00039" w:rsidRDefault="00885E6B" w:rsidP="00C04FBE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B00039">
              <w:rPr>
                <w:rFonts w:asciiTheme="minorHAnsi" w:hAnsiTheme="minorHAnsi" w:cstheme="minorHAnsi"/>
              </w:rPr>
              <w:t>Croydon (5.9%)</w:t>
            </w:r>
          </w:p>
        </w:tc>
      </w:tr>
    </w:tbl>
    <w:p w14:paraId="6CC113D9" w14:textId="46236BBC" w:rsidR="00885E6B" w:rsidRPr="00A6383F" w:rsidRDefault="00885E6B" w:rsidP="00885E6B">
      <w:pPr>
        <w:rPr>
          <w:rFonts w:cs="Arial"/>
        </w:rPr>
      </w:pPr>
    </w:p>
    <w:p w14:paraId="0C40DE6A" w14:textId="77777777" w:rsidR="00E33F0C" w:rsidRDefault="00E33F0C">
      <w:pPr>
        <w:rPr>
          <w:rFonts w:eastAsiaTheme="majorEastAsia" w:cstheme="majorBidi"/>
          <w:b/>
          <w:bCs/>
          <w:color w:val="1F497D" w:themeColor="text2"/>
          <w:kern w:val="32"/>
          <w:sz w:val="48"/>
          <w:szCs w:val="32"/>
        </w:rPr>
      </w:pPr>
      <w:r>
        <w:br w:type="page"/>
      </w:r>
    </w:p>
    <w:p w14:paraId="739DB5CC" w14:textId="14E84531" w:rsidR="00720A02" w:rsidRPr="00C24AC0" w:rsidRDefault="00720A02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r>
        <w:lastRenderedPageBreak/>
        <w:tab/>
      </w:r>
      <w:bookmarkStart w:id="22" w:name="_Toc58580427"/>
      <w:r w:rsidR="00E33F0C" w:rsidRPr="00C24AC0">
        <w:t>Economic Environment</w:t>
      </w:r>
      <w:bookmarkEnd w:id="22"/>
    </w:p>
    <w:p w14:paraId="2DB325CB" w14:textId="4CBDB10A" w:rsidR="00E33F0C" w:rsidRDefault="00E33F0C" w:rsidP="00E33F0C"/>
    <w:tbl>
      <w:tblPr>
        <w:tblW w:w="1061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13"/>
      </w:tblGrid>
      <w:tr w:rsidR="00833A38" w:rsidRPr="00833A38" w14:paraId="73E07644" w14:textId="77777777" w:rsidTr="00833A38">
        <w:trPr>
          <w:trHeight w:val="566"/>
        </w:trPr>
        <w:tc>
          <w:tcPr>
            <w:tcW w:w="1061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4F14DF" w14:textId="77777777" w:rsidR="00833A38" w:rsidRPr="00B00039" w:rsidRDefault="00833A38" w:rsidP="00833A38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</w:tr>
      <w:tr w:rsidR="00833A38" w:rsidRPr="00833A38" w14:paraId="540DEC52" w14:textId="77777777" w:rsidTr="00833A38">
        <w:trPr>
          <w:trHeight w:val="566"/>
        </w:trPr>
        <w:tc>
          <w:tcPr>
            <w:tcW w:w="1061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2604F2" w14:textId="77777777" w:rsidR="00833A38" w:rsidRPr="00B00039" w:rsidRDefault="00833A38" w:rsidP="00833A38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Pre-COVID:</w:t>
            </w:r>
          </w:p>
          <w:p w14:paraId="1E985D4E" w14:textId="79DBCA3C" w:rsidR="00833A38" w:rsidRPr="00B00039" w:rsidRDefault="00833A38" w:rsidP="00C04FBE">
            <w:pPr>
              <w:numPr>
                <w:ilvl w:val="0"/>
                <w:numId w:val="19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In the year ending June 2019, there were 52,428 jobs located in the City of Maroondah</w:t>
            </w:r>
            <w:r w:rsidR="00CC5370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53"/>
            </w:r>
          </w:p>
          <w:p w14:paraId="56404550" w14:textId="39F4590D" w:rsidR="00833A38" w:rsidRPr="00B00039" w:rsidRDefault="00833A38" w:rsidP="00C04FBE">
            <w:pPr>
              <w:numPr>
                <w:ilvl w:val="0"/>
                <w:numId w:val="19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In 2016 the following industries were the top employers in Maroondah</w:t>
            </w:r>
            <w:r w:rsidR="00B063D1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54"/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:</w:t>
            </w:r>
          </w:p>
          <w:p w14:paraId="7AAFEEF1" w14:textId="77777777" w:rsidR="00833A38" w:rsidRPr="00B00039" w:rsidRDefault="00833A38" w:rsidP="00C04FBE">
            <w:pPr>
              <w:numPr>
                <w:ilvl w:val="1"/>
                <w:numId w:val="19"/>
              </w:numPr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Retail Trade (15.1% of total employment) </w:t>
            </w:r>
          </w:p>
          <w:p w14:paraId="4A6E8E6F" w14:textId="0005B7A1" w:rsidR="00833A38" w:rsidRPr="00B00039" w:rsidRDefault="00833A38" w:rsidP="00C04FBE">
            <w:pPr>
              <w:numPr>
                <w:ilvl w:val="1"/>
                <w:numId w:val="19"/>
              </w:numPr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Health Care and Social Assistance (15.0%) – top</w:t>
            </w:r>
            <w:r w:rsidR="005C7FE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: 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hospitals (4.3%) and residential care services (3.4%)</w:t>
            </w:r>
          </w:p>
          <w:p w14:paraId="0E5B0DF8" w14:textId="1913D56D" w:rsidR="00833A38" w:rsidRPr="00B00039" w:rsidRDefault="00833A38" w:rsidP="00C04FBE">
            <w:pPr>
              <w:numPr>
                <w:ilvl w:val="1"/>
                <w:numId w:val="19"/>
              </w:numPr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Manufacturing (13.8%)</w:t>
            </w:r>
            <w:r w:rsidR="00CC537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09075517" w14:textId="1581420C" w:rsidR="00B42A33" w:rsidRPr="004826F5" w:rsidRDefault="00B42A33" w:rsidP="00C04FBE">
            <w:pPr>
              <w:numPr>
                <w:ilvl w:val="0"/>
                <w:numId w:val="19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Employment rates in March 2020:</w:t>
            </w:r>
          </w:p>
          <w:p w14:paraId="79580C86" w14:textId="363ACD65" w:rsidR="00B42A33" w:rsidRPr="00B42A33" w:rsidRDefault="00B42A33" w:rsidP="00C04FBE">
            <w:pPr>
              <w:numPr>
                <w:ilvl w:val="0"/>
                <w:numId w:val="33"/>
              </w:numPr>
              <w:tabs>
                <w:tab w:val="clear" w:pos="927"/>
                <w:tab w:val="num" w:pos="1276"/>
              </w:tabs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Unemployment rate in Maroondah - 3.7%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55"/>
            </w:r>
          </w:p>
          <w:p w14:paraId="41E56139" w14:textId="57A86A10" w:rsidR="00B42A33" w:rsidRPr="00B063D1" w:rsidRDefault="00B42A33" w:rsidP="00C04FBE">
            <w:pPr>
              <w:numPr>
                <w:ilvl w:val="0"/>
                <w:numId w:val="33"/>
              </w:numPr>
              <w:tabs>
                <w:tab w:val="clear" w:pos="927"/>
                <w:tab w:val="num" w:pos="1276"/>
              </w:tabs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National unemployment rate - 5.2%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56"/>
            </w:r>
          </w:p>
          <w:p w14:paraId="17CF9AF5" w14:textId="3AC60A99" w:rsidR="00B42A33" w:rsidRPr="00D61961" w:rsidRDefault="00B42A33" w:rsidP="00C04FBE">
            <w:pPr>
              <w:numPr>
                <w:ilvl w:val="0"/>
                <w:numId w:val="33"/>
              </w:numPr>
              <w:tabs>
                <w:tab w:val="clear" w:pos="927"/>
                <w:tab w:val="num" w:pos="1276"/>
              </w:tabs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42A33">
              <w:rPr>
                <w:rFonts w:asciiTheme="minorHAnsi" w:eastAsia="Times New Roman" w:hAnsiTheme="minorHAnsi" w:cstheme="minorHAnsi"/>
                <w:lang w:eastAsia="en-AU"/>
              </w:rPr>
              <w:t xml:space="preserve">National youth unemployment </w:t>
            </w:r>
            <w:r w:rsidRPr="00D61961">
              <w:rPr>
                <w:rFonts w:asciiTheme="minorHAnsi" w:eastAsia="Times New Roman" w:hAnsiTheme="minorHAnsi" w:cstheme="minorHAnsi"/>
                <w:lang w:eastAsia="en-AU"/>
              </w:rPr>
              <w:t>rate - 11.6%</w:t>
            </w:r>
            <w:r w:rsidR="00D61961" w:rsidRPr="00D61961"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57"/>
            </w:r>
            <w:r w:rsidRPr="00D61961">
              <w:rPr>
                <w:rFonts w:asciiTheme="minorHAnsi" w:eastAsia="Times New Roman" w:hAnsiTheme="minorHAnsi" w:cstheme="minorHAnsi"/>
                <w:lang w:eastAsia="en-AU"/>
              </w:rPr>
              <w:t xml:space="preserve"> </w:t>
            </w:r>
            <w:r w:rsidRPr="00D6196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(typically at least double the unemployment rate)</w:t>
            </w:r>
          </w:p>
          <w:p w14:paraId="7C11DB10" w14:textId="38D30A0F" w:rsidR="00B00039" w:rsidRPr="00D61961" w:rsidRDefault="00B42A33" w:rsidP="00C04FBE">
            <w:pPr>
              <w:numPr>
                <w:ilvl w:val="0"/>
                <w:numId w:val="33"/>
              </w:numPr>
              <w:tabs>
                <w:tab w:val="clear" w:pos="927"/>
                <w:tab w:val="num" w:pos="1276"/>
              </w:tabs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D61961">
              <w:rPr>
                <w:rFonts w:asciiTheme="minorHAnsi" w:eastAsia="Times New Roman" w:hAnsiTheme="minorHAnsi" w:cstheme="minorHAnsi"/>
                <w:lang w:eastAsia="en-AU"/>
              </w:rPr>
              <w:t>National</w:t>
            </w:r>
            <w:r w:rsidRPr="00D6196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under-employment rate - 8.8%</w:t>
            </w:r>
            <w:r w:rsidR="00D61961" w:rsidRPr="00D61961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58"/>
            </w:r>
          </w:p>
        </w:tc>
      </w:tr>
      <w:tr w:rsidR="00833A38" w:rsidRPr="00833A38" w14:paraId="2BABE7CF" w14:textId="77777777" w:rsidTr="005C7FE9">
        <w:trPr>
          <w:trHeight w:val="373"/>
        </w:trPr>
        <w:tc>
          <w:tcPr>
            <w:tcW w:w="106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2FFB34" w14:textId="1E48AEE6" w:rsidR="00833A38" w:rsidRPr="00B00039" w:rsidRDefault="00833A38" w:rsidP="00833A38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Since COVID</w:t>
            </w:r>
            <w:r w:rsidR="00B063D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: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</w:p>
          <w:p w14:paraId="73DC370C" w14:textId="767AD724" w:rsidR="00833A38" w:rsidRPr="00C24AC0" w:rsidRDefault="002F79B7" w:rsidP="00C04FBE">
            <w:pPr>
              <w:numPr>
                <w:ilvl w:val="0"/>
                <w:numId w:val="20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A</w:t>
            </w:r>
            <w:r w:rsidR="00D97464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lmost</w:t>
            </w:r>
            <w:r w:rsidR="00833A38" w:rsidRPr="00D97464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2.3 million people (about 1 in 5 employed people) were affected by either </w:t>
            </w:r>
            <w:r w:rsidR="00D97464" w:rsidRPr="00D97464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losing their j</w:t>
            </w:r>
            <w:r w:rsidR="00833A38" w:rsidRPr="00D97464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ob between April and May</w:t>
            </w:r>
            <w:r w:rsidR="00D97464" w:rsidRPr="00D97464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2020, or working reduced hours for</w:t>
            </w:r>
            <w:r w:rsidR="00833A38" w:rsidRPr="00D97464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 xml:space="preserve"> economic reasons in May</w:t>
            </w:r>
            <w:r w:rsidR="00D97464" w:rsidRPr="00D97464">
              <w:rPr>
                <w:rStyle w:val="FootnoteReference"/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footnoteReference w:id="59"/>
            </w:r>
          </w:p>
          <w:p w14:paraId="2495B52F" w14:textId="238BB542" w:rsidR="00C24AC0" w:rsidRPr="00C24AC0" w:rsidRDefault="00C24AC0" w:rsidP="00C04FBE">
            <w:pPr>
              <w:numPr>
                <w:ilvl w:val="0"/>
                <w:numId w:val="20"/>
              </w:numPr>
              <w:tabs>
                <w:tab w:val="num" w:pos="1276"/>
              </w:tabs>
              <w:ind w:left="56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 w:rsidRPr="00C24AC0">
              <w:rPr>
                <w:rFonts w:asciiTheme="minorHAnsi" w:eastAsia="Times New Roman" w:hAnsiTheme="minorHAnsi" w:cstheme="minorHAnsi"/>
                <w:lang w:eastAsia="en-AU"/>
              </w:rPr>
              <w:t>In May 2020</w:t>
            </w:r>
            <w:r>
              <w:rPr>
                <w:rFonts w:asciiTheme="minorHAnsi" w:eastAsia="Times New Roman" w:hAnsiTheme="minorHAnsi" w:cstheme="minorHAnsi"/>
                <w:lang w:eastAsia="en-AU"/>
              </w:rPr>
              <w:t xml:space="preserve"> -</w:t>
            </w:r>
            <w:r w:rsidRPr="00C24AC0">
              <w:rPr>
                <w:rFonts w:asciiTheme="minorHAnsi" w:eastAsia="Times New Roman" w:hAnsiTheme="minorHAnsi" w:cstheme="minorHAnsi"/>
                <w:lang w:eastAsia="en-AU"/>
              </w:rPr>
              <w:t xml:space="preserve"> f</w:t>
            </w:r>
            <w:r w:rsidR="00833A38" w:rsidRPr="00C24AC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emale employment fell by 118,000, making up 52% of the jobs lost in the month of May</w:t>
            </w:r>
            <w:r w:rsidRPr="00C24AC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; and </w:t>
            </w:r>
          </w:p>
          <w:p w14:paraId="166EF3E3" w14:textId="520F0092" w:rsidR="00F03517" w:rsidRPr="00C24AC0" w:rsidRDefault="00C24AC0" w:rsidP="00C04FBE">
            <w:pPr>
              <w:numPr>
                <w:ilvl w:val="0"/>
                <w:numId w:val="20"/>
              </w:numPr>
              <w:tabs>
                <w:tab w:val="num" w:pos="1276"/>
              </w:tabs>
              <w:ind w:left="567"/>
              <w:contextualSpacing/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y</w:t>
            </w:r>
            <w:r w:rsidR="00833A38" w:rsidRPr="00C24AC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outh employment fell by 103,000, making up 45% of those jobs lost in May</w:t>
            </w:r>
            <w:r w:rsidRPr="00C24AC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</w:t>
            </w:r>
            <w:r w:rsidR="002F79B7" w:rsidRPr="005C7FE9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60"/>
            </w:r>
          </w:p>
          <w:p w14:paraId="26518DAE" w14:textId="58F3A788" w:rsidR="00B063D1" w:rsidRPr="00F03517" w:rsidRDefault="00B42A33" w:rsidP="00C04FBE">
            <w:pPr>
              <w:numPr>
                <w:ilvl w:val="0"/>
                <w:numId w:val="19"/>
              </w:numPr>
              <w:ind w:left="567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F0351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E</w:t>
            </w:r>
            <w:r w:rsidR="00B063D1" w:rsidRPr="00F0351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mployment rates in June 2020:</w:t>
            </w:r>
          </w:p>
          <w:p w14:paraId="34A43C61" w14:textId="202CE42F" w:rsidR="00B42A33" w:rsidRPr="00B42A33" w:rsidRDefault="00B42A33" w:rsidP="00C04FBE">
            <w:pPr>
              <w:numPr>
                <w:ilvl w:val="0"/>
                <w:numId w:val="33"/>
              </w:numPr>
              <w:tabs>
                <w:tab w:val="clear" w:pos="927"/>
                <w:tab w:val="num" w:pos="1276"/>
              </w:tabs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Unemployment rate in </w:t>
            </w:r>
            <w:r w:rsidR="00B063D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Maroondah - 4.4%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61"/>
            </w:r>
          </w:p>
          <w:p w14:paraId="21B51F75" w14:textId="168CBEC1" w:rsidR="00B063D1" w:rsidRPr="00B063D1" w:rsidRDefault="00B42A33" w:rsidP="00C04FBE">
            <w:pPr>
              <w:numPr>
                <w:ilvl w:val="0"/>
                <w:numId w:val="33"/>
              </w:numPr>
              <w:tabs>
                <w:tab w:val="clear" w:pos="927"/>
                <w:tab w:val="num" w:pos="1276"/>
              </w:tabs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National unemployment rate - 7.4%</w:t>
            </w:r>
            <w:r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62"/>
            </w:r>
          </w:p>
          <w:p w14:paraId="75815F2D" w14:textId="77777777" w:rsidR="00C24AC0" w:rsidRDefault="00B42A33" w:rsidP="00C04FBE">
            <w:pPr>
              <w:numPr>
                <w:ilvl w:val="0"/>
                <w:numId w:val="33"/>
              </w:numPr>
              <w:tabs>
                <w:tab w:val="clear" w:pos="927"/>
                <w:tab w:val="num" w:pos="1276"/>
              </w:tabs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 w:rsidRPr="00B42A33">
              <w:rPr>
                <w:rFonts w:asciiTheme="minorHAnsi" w:eastAsia="Times New Roman" w:hAnsiTheme="minorHAnsi" w:cstheme="minorHAnsi"/>
                <w:lang w:eastAsia="en-AU"/>
              </w:rPr>
              <w:t>National youth unemployment rate - 16.4%</w:t>
            </w:r>
            <w:r w:rsidR="00D61961"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63"/>
            </w:r>
          </w:p>
          <w:p w14:paraId="365666A0" w14:textId="1BD5D60D" w:rsidR="00B00039" w:rsidRPr="00B00039" w:rsidRDefault="00B063D1" w:rsidP="00C04FBE">
            <w:pPr>
              <w:numPr>
                <w:ilvl w:val="0"/>
                <w:numId w:val="33"/>
              </w:numPr>
              <w:tabs>
                <w:tab w:val="clear" w:pos="927"/>
                <w:tab w:val="num" w:pos="1276"/>
              </w:tabs>
              <w:ind w:left="1276" w:hanging="425"/>
              <w:contextualSpacing/>
              <w:rPr>
                <w:rFonts w:asciiTheme="minorHAnsi" w:eastAsia="Times New Roman" w:hAnsiTheme="minorHAnsi" w:cstheme="minorHAnsi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National under</w:t>
            </w:r>
            <w:r w:rsidR="00D6196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-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employment</w:t>
            </w:r>
            <w:r w:rsidR="00D61961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rate -</w:t>
            </w:r>
            <w: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11.7%</w:t>
            </w:r>
            <w:r w:rsidR="00D61961">
              <w:rPr>
                <w:rStyle w:val="FootnoteReference"/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footnoteReference w:id="64"/>
            </w:r>
          </w:p>
        </w:tc>
      </w:tr>
    </w:tbl>
    <w:p w14:paraId="045446A7" w14:textId="3751F696" w:rsidR="00720A02" w:rsidRPr="000417ED" w:rsidRDefault="00833A38" w:rsidP="00C04FBE">
      <w:pPr>
        <w:pStyle w:val="Heading2"/>
        <w:numPr>
          <w:ilvl w:val="1"/>
          <w:numId w:val="1"/>
        </w:numPr>
        <w:ind w:left="709"/>
      </w:pPr>
      <w:bookmarkStart w:id="24" w:name="_Toc58580428"/>
      <w:proofErr w:type="spellStart"/>
      <w:r w:rsidRPr="000417ED">
        <w:lastRenderedPageBreak/>
        <w:t>JobSeeker</w:t>
      </w:r>
      <w:proofErr w:type="spellEnd"/>
      <w:r w:rsidRPr="000417ED">
        <w:t xml:space="preserve"> and Youth Allowance</w:t>
      </w:r>
      <w:bookmarkEnd w:id="24"/>
    </w:p>
    <w:p w14:paraId="3952CBBE" w14:textId="385EFB16" w:rsidR="00833A38" w:rsidRDefault="00833A38" w:rsidP="00833A38">
      <w:pPr>
        <w:rPr>
          <w:lang w:val="en-US"/>
        </w:rPr>
      </w:pPr>
    </w:p>
    <w:tbl>
      <w:tblPr>
        <w:tblW w:w="1045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09"/>
        <w:gridCol w:w="1788"/>
        <w:gridCol w:w="1789"/>
        <w:gridCol w:w="1789"/>
        <w:gridCol w:w="1789"/>
        <w:gridCol w:w="1789"/>
      </w:tblGrid>
      <w:tr w:rsidR="00DF70E1" w:rsidRPr="00A6383F" w14:paraId="33F22129" w14:textId="77777777" w:rsidTr="000417ED">
        <w:trPr>
          <w:trHeight w:val="988"/>
        </w:trPr>
        <w:tc>
          <w:tcPr>
            <w:tcW w:w="15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1F9CF7" w14:textId="53B4753A" w:rsidR="00DF70E1" w:rsidRPr="00C24AC0" w:rsidRDefault="00C24AC0" w:rsidP="00DF70E1">
            <w:pPr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</w:pPr>
            <w:r w:rsidRPr="00C24AC0"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 xml:space="preserve">Recipients of </w:t>
            </w:r>
            <w:proofErr w:type="spellStart"/>
            <w:r w:rsidRPr="00C24AC0"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JobSeeker</w:t>
            </w:r>
            <w:proofErr w:type="spellEnd"/>
            <w:r w:rsidRPr="00C24AC0"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 xml:space="preserve"> and Youth Allowance in Maroondah</w:t>
            </w:r>
            <w:r>
              <w:rPr>
                <w:rStyle w:val="FootnoteReference"/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footnoteReference w:id="65"/>
            </w:r>
          </w:p>
          <w:p w14:paraId="451B948E" w14:textId="1B7A4E6E" w:rsidR="00C24AC0" w:rsidRPr="00B00039" w:rsidRDefault="00C24AC0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  <w:tc>
          <w:tcPr>
            <w:tcW w:w="17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EE3A0" w14:textId="77777777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March 2019</w:t>
            </w:r>
          </w:p>
        </w:tc>
        <w:tc>
          <w:tcPr>
            <w:tcW w:w="178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F5B60" w14:textId="77777777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December 2019</w:t>
            </w:r>
          </w:p>
        </w:tc>
        <w:tc>
          <w:tcPr>
            <w:tcW w:w="178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13B14" w14:textId="77777777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March 2020</w:t>
            </w:r>
          </w:p>
        </w:tc>
        <w:tc>
          <w:tcPr>
            <w:tcW w:w="178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459DC" w14:textId="77777777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April 2020</w:t>
            </w:r>
          </w:p>
        </w:tc>
        <w:tc>
          <w:tcPr>
            <w:tcW w:w="178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846D4" w14:textId="77777777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b/>
                <w:bCs/>
                <w:color w:val="FFFFFF" w:themeColor="light1"/>
                <w:kern w:val="24"/>
                <w:lang w:eastAsia="en-AU"/>
              </w:rPr>
              <w:t>May 2020</w:t>
            </w:r>
          </w:p>
        </w:tc>
      </w:tr>
      <w:tr w:rsidR="00DF70E1" w:rsidRPr="00A6383F" w14:paraId="5C8255C6" w14:textId="77777777" w:rsidTr="000417ED">
        <w:trPr>
          <w:trHeight w:val="988"/>
        </w:trPr>
        <w:tc>
          <w:tcPr>
            <w:tcW w:w="15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EEFC2E" w14:textId="77777777" w:rsidR="00DF70E1" w:rsidRPr="000417ED" w:rsidRDefault="00DF70E1" w:rsidP="00DF70E1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0417ED"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>City of Maroondah</w:t>
            </w:r>
          </w:p>
        </w:tc>
        <w:tc>
          <w:tcPr>
            <w:tcW w:w="17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3C7AD4" w14:textId="6D9BAFF3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>2,527 recipients</w:t>
            </w:r>
            <w:r w:rsidR="00C24AC0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or </w:t>
            </w:r>
            <w:r w:rsidRPr="000417ED"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>3.3%</w:t>
            </w:r>
            <w:r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of 15-64 age population</w:t>
            </w:r>
          </w:p>
          <w:p w14:paraId="4A176027" w14:textId="77777777" w:rsidR="00C24AC0" w:rsidRDefault="00C24AC0" w:rsidP="00DF70E1">
            <w:pP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</w:p>
          <w:p w14:paraId="0616B1DA" w14:textId="77777777" w:rsidR="00DF70E1" w:rsidRDefault="00C24AC0" w:rsidP="00DF70E1">
            <w:pPr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V</w:t>
            </w:r>
            <w:r w:rsidR="00DF70E1"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s. 3.4%</w:t>
            </w: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 xml:space="preserve"> for Greater Melbourne</w:t>
            </w:r>
          </w:p>
          <w:p w14:paraId="0140E791" w14:textId="3B960A52" w:rsidR="00C24AC0" w:rsidRPr="00C24AC0" w:rsidRDefault="00C24AC0" w:rsidP="00DF70E1">
            <w:pPr>
              <w:rPr>
                <w:rFonts w:asciiTheme="minorHAnsi" w:eastAsia="Times New Roman" w:hAnsiTheme="minorHAnsi" w:cstheme="minorHAnsi"/>
                <w:i/>
                <w:lang w:eastAsia="en-AU"/>
              </w:rPr>
            </w:pPr>
          </w:p>
        </w:tc>
        <w:tc>
          <w:tcPr>
            <w:tcW w:w="17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006345" w14:textId="31659118" w:rsidR="00DF70E1" w:rsidRDefault="00DF70E1" w:rsidP="00DF70E1">
            <w:pPr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color w:val="000000" w:themeColor="dark1"/>
                <w:kern w:val="24"/>
                <w:lang w:eastAsia="en-AU"/>
              </w:rPr>
              <w:t>2,597 recipients</w:t>
            </w:r>
          </w:p>
          <w:p w14:paraId="53ED0D62" w14:textId="5F612A55" w:rsidR="00DF70E1" w:rsidRDefault="00C24AC0" w:rsidP="00DF70E1">
            <w:pPr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</w:pPr>
            <w:r>
              <w:rPr>
                <w:rFonts w:asciiTheme="minorHAnsi" w:eastAsia="Times New Roman" w:hAnsiTheme="minorHAnsi" w:cstheme="minorHAnsi"/>
                <w:lang w:eastAsia="en-AU"/>
              </w:rPr>
              <w:t xml:space="preserve">or </w:t>
            </w:r>
            <w:r w:rsidR="00DF70E1" w:rsidRPr="000417ED"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>3.4%</w:t>
            </w:r>
            <w:r w:rsidR="00DF70E1" w:rsidRPr="00B00039">
              <w:rPr>
                <w:rFonts w:asciiTheme="minorHAnsi" w:eastAsiaTheme="minorEastAsia" w:hAnsiTheme="minorHAnsi" w:cstheme="minorHAnsi"/>
                <w:color w:val="000000" w:themeColor="dark1"/>
                <w:kern w:val="24"/>
                <w:lang w:eastAsia="en-AU"/>
              </w:rPr>
              <w:t xml:space="preserve"> of 15-64 age population</w:t>
            </w:r>
          </w:p>
          <w:p w14:paraId="3DB1953C" w14:textId="77777777" w:rsidR="00C24AC0" w:rsidRPr="00B00039" w:rsidRDefault="00C24AC0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  <w:p w14:paraId="48273A3C" w14:textId="6D5E2930" w:rsidR="00DF70E1" w:rsidRPr="00C24AC0" w:rsidRDefault="00C24AC0" w:rsidP="00DF70E1">
            <w:pPr>
              <w:rPr>
                <w:rFonts w:asciiTheme="minorHAnsi" w:eastAsia="Times New Roman" w:hAnsiTheme="minorHAnsi" w:cstheme="minorHAnsi"/>
                <w:i/>
                <w:lang w:eastAsia="en-AU"/>
              </w:rPr>
            </w:pP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 xml:space="preserve">Vs. </w:t>
            </w:r>
            <w:r w:rsidR="00DF70E1"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3.5%</w:t>
            </w: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 xml:space="preserve"> for Greater Melbourne</w:t>
            </w:r>
          </w:p>
        </w:tc>
        <w:tc>
          <w:tcPr>
            <w:tcW w:w="17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E469A3" w14:textId="3734634C" w:rsidR="00DF70E1" w:rsidRDefault="00DF70E1" w:rsidP="00DF70E1">
            <w:pPr>
              <w:rPr>
                <w:rFonts w:asciiTheme="minorHAnsi" w:eastAsiaTheme="minorEastAsia" w:hAnsiTheme="minorHAnsi" w:cstheme="minorHAnsi"/>
                <w:bCs/>
                <w:color w:val="000000" w:themeColor="dark1"/>
                <w:kern w:val="24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bCs/>
                <w:color w:val="000000"/>
                <w:kern w:val="24"/>
                <w:lang w:eastAsia="en-AU"/>
              </w:rPr>
              <w:t>2,853 recipients</w:t>
            </w:r>
            <w:r w:rsidR="00C24AC0">
              <w:rPr>
                <w:rFonts w:asciiTheme="minorHAnsi" w:eastAsiaTheme="minorEastAsia" w:hAnsiTheme="minorHAnsi" w:cstheme="minorHAnsi"/>
                <w:bCs/>
                <w:color w:val="000000"/>
                <w:kern w:val="24"/>
                <w:lang w:eastAsia="en-AU"/>
              </w:rPr>
              <w:t xml:space="preserve"> or </w:t>
            </w:r>
            <w:r w:rsidRPr="000417ED">
              <w:rPr>
                <w:rFonts w:asciiTheme="minorHAnsi" w:eastAsiaTheme="minorEastAsia" w:hAnsiTheme="minorHAnsi" w:cstheme="minorHAnsi"/>
                <w:b/>
                <w:bCs/>
                <w:color w:val="000000" w:themeColor="dark1"/>
                <w:kern w:val="24"/>
                <w:lang w:eastAsia="en-AU"/>
              </w:rPr>
              <w:t>3.7%</w:t>
            </w:r>
            <w:r w:rsidRPr="00B00039">
              <w:rPr>
                <w:rFonts w:asciiTheme="minorHAnsi" w:eastAsiaTheme="minorEastAsia" w:hAnsiTheme="minorHAnsi" w:cstheme="minorHAnsi"/>
                <w:bCs/>
                <w:color w:val="000000" w:themeColor="dark1"/>
                <w:kern w:val="24"/>
                <w:lang w:eastAsia="en-AU"/>
              </w:rPr>
              <w:t xml:space="preserve"> of 15-64 age population</w:t>
            </w:r>
          </w:p>
          <w:p w14:paraId="448C27C1" w14:textId="4FDDFC31" w:rsidR="00C24AC0" w:rsidRDefault="00C24AC0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  <w:p w14:paraId="1220BEEB" w14:textId="6E6F4EBB" w:rsidR="00C24AC0" w:rsidRDefault="00C24AC0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Vs. 3.</w:t>
            </w:r>
            <w:r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9</w:t>
            </w: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% for Greater Melbourne</w:t>
            </w:r>
          </w:p>
          <w:p w14:paraId="19B54CA9" w14:textId="50917A7B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</w:tc>
        <w:tc>
          <w:tcPr>
            <w:tcW w:w="17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3F69AD" w14:textId="6478A119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bCs/>
                <w:color w:val="000000"/>
                <w:kern w:val="24"/>
                <w:lang w:eastAsia="en-AU"/>
              </w:rPr>
              <w:t>4,780 recipients</w:t>
            </w:r>
            <w:r w:rsidR="000417ED">
              <w:rPr>
                <w:rFonts w:asciiTheme="minorHAnsi" w:eastAsiaTheme="minorEastAsia" w:hAnsiTheme="minorHAnsi" w:cstheme="minorHAnsi"/>
                <w:bCs/>
                <w:color w:val="000000"/>
                <w:kern w:val="24"/>
                <w:lang w:eastAsia="en-AU"/>
              </w:rPr>
              <w:t xml:space="preserve"> or </w:t>
            </w:r>
            <w:r w:rsidRPr="000417ED">
              <w:rPr>
                <w:rFonts w:asciiTheme="minorHAnsi" w:eastAsiaTheme="minorEastAsia" w:hAnsiTheme="minorHAnsi" w:cstheme="minorHAnsi"/>
                <w:b/>
                <w:bCs/>
                <w:color w:val="000000" w:themeColor="dark1"/>
                <w:kern w:val="24"/>
                <w:lang w:eastAsia="en-AU"/>
              </w:rPr>
              <w:t>6.2%</w:t>
            </w:r>
            <w:r w:rsidRPr="00B00039">
              <w:rPr>
                <w:rFonts w:asciiTheme="minorHAnsi" w:eastAsiaTheme="minorEastAsia" w:hAnsiTheme="minorHAnsi" w:cstheme="minorHAnsi"/>
                <w:bCs/>
                <w:color w:val="000000" w:themeColor="dark1"/>
                <w:kern w:val="24"/>
                <w:lang w:eastAsia="en-AU"/>
              </w:rPr>
              <w:t xml:space="preserve"> of 15-64 age population</w:t>
            </w:r>
          </w:p>
          <w:p w14:paraId="002E4181" w14:textId="77777777" w:rsidR="00C24AC0" w:rsidRDefault="00C24AC0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</w:p>
          <w:p w14:paraId="64C602EA" w14:textId="176BC261" w:rsidR="00C24AC0" w:rsidRPr="00B00039" w:rsidRDefault="00C24AC0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 xml:space="preserve">Vs. </w:t>
            </w:r>
            <w:r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6.7</w:t>
            </w: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% for Greater Melbourne</w:t>
            </w:r>
          </w:p>
        </w:tc>
        <w:tc>
          <w:tcPr>
            <w:tcW w:w="17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CFC42A" w14:textId="666BC2D5" w:rsidR="00DF70E1" w:rsidRPr="00B00039" w:rsidRDefault="00DF70E1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Theme="minorEastAsia" w:hAnsiTheme="minorHAnsi" w:cstheme="minorHAnsi"/>
                <w:bCs/>
                <w:color w:val="000000"/>
                <w:kern w:val="24"/>
                <w:lang w:eastAsia="en-AU"/>
              </w:rPr>
              <w:t>5,928 recipients</w:t>
            </w:r>
            <w:r w:rsidR="000417ED">
              <w:rPr>
                <w:rFonts w:asciiTheme="minorHAnsi" w:eastAsiaTheme="minorEastAsia" w:hAnsiTheme="minorHAnsi" w:cstheme="minorHAnsi"/>
                <w:bCs/>
                <w:color w:val="000000"/>
                <w:kern w:val="24"/>
                <w:lang w:eastAsia="en-AU"/>
              </w:rPr>
              <w:t xml:space="preserve"> or </w:t>
            </w:r>
            <w:r w:rsidRPr="000417ED">
              <w:rPr>
                <w:rFonts w:asciiTheme="minorHAnsi" w:eastAsiaTheme="minorEastAsia" w:hAnsiTheme="minorHAnsi" w:cstheme="minorHAnsi"/>
                <w:b/>
                <w:bCs/>
                <w:color w:val="000000" w:themeColor="dark1"/>
                <w:kern w:val="24"/>
                <w:lang w:eastAsia="en-AU"/>
              </w:rPr>
              <w:t>7.7%</w:t>
            </w:r>
            <w:r w:rsidRPr="00B00039">
              <w:rPr>
                <w:rFonts w:asciiTheme="minorHAnsi" w:eastAsiaTheme="minorEastAsia" w:hAnsiTheme="minorHAnsi" w:cstheme="minorHAnsi"/>
                <w:bCs/>
                <w:color w:val="000000" w:themeColor="dark1"/>
                <w:kern w:val="24"/>
                <w:lang w:eastAsia="en-AU"/>
              </w:rPr>
              <w:t xml:space="preserve"> of 15-64 age population</w:t>
            </w:r>
          </w:p>
          <w:p w14:paraId="5093DDE5" w14:textId="77777777" w:rsidR="00C24AC0" w:rsidRDefault="00C24AC0" w:rsidP="00DF70E1">
            <w:pPr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</w:pPr>
          </w:p>
          <w:p w14:paraId="6EA574E5" w14:textId="0E7F9C17" w:rsidR="00C24AC0" w:rsidRPr="00B00039" w:rsidRDefault="00C24AC0" w:rsidP="00DF70E1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 xml:space="preserve">Vs. </w:t>
            </w:r>
            <w:r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8.5</w:t>
            </w:r>
            <w:r w:rsidRPr="00C24AC0">
              <w:rPr>
                <w:rFonts w:asciiTheme="minorHAnsi" w:eastAsiaTheme="minorEastAsia" w:hAnsiTheme="minorHAnsi" w:cstheme="minorHAnsi"/>
                <w:i/>
                <w:color w:val="000000" w:themeColor="dark1"/>
                <w:kern w:val="24"/>
                <w:lang w:eastAsia="en-AU"/>
              </w:rPr>
              <w:t>% for Greater Melbourne</w:t>
            </w:r>
          </w:p>
        </w:tc>
      </w:tr>
      <w:tr w:rsidR="00DF70E1" w:rsidRPr="00A6383F" w14:paraId="526B0CF9" w14:textId="77777777" w:rsidTr="000417ED">
        <w:trPr>
          <w:trHeight w:val="988"/>
        </w:trPr>
        <w:tc>
          <w:tcPr>
            <w:tcW w:w="15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216C04" w14:textId="5E1C2948" w:rsidR="00DF70E1" w:rsidRPr="000417ED" w:rsidRDefault="000417ED" w:rsidP="00DF70E1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 xml:space="preserve">Areas </w:t>
            </w:r>
            <w:r w:rsidR="00DF70E1" w:rsidRPr="000417ED">
              <w:rPr>
                <w:rFonts w:asciiTheme="minorHAnsi" w:eastAsiaTheme="minorEastAsia" w:hAnsiTheme="minorHAnsi" w:cstheme="minorHAnsi"/>
                <w:b/>
                <w:color w:val="000000" w:themeColor="dark1"/>
                <w:kern w:val="24"/>
                <w:lang w:eastAsia="en-AU"/>
              </w:rPr>
              <w:t>(SA2) with highest %</w:t>
            </w:r>
          </w:p>
        </w:tc>
        <w:tc>
          <w:tcPr>
            <w:tcW w:w="17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399C30" w14:textId="77777777" w:rsidR="00DF70E1" w:rsidRPr="00B00039" w:rsidRDefault="00DF70E1" w:rsidP="00C04FBE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color w:val="000000" w:themeColor="dark1"/>
                <w:kern w:val="24"/>
                <w:lang w:eastAsia="en-AU"/>
              </w:rPr>
              <w:t xml:space="preserve">Croydon – East </w:t>
            </w:r>
          </w:p>
          <w:p w14:paraId="0D29A2E6" w14:textId="77777777" w:rsidR="00DF70E1" w:rsidRPr="00B00039" w:rsidRDefault="00DF70E1" w:rsidP="00C04FBE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color w:val="000000" w:themeColor="dark1"/>
                <w:kern w:val="24"/>
                <w:lang w:eastAsia="en-AU"/>
              </w:rPr>
              <w:t>Ringwood</w:t>
            </w:r>
          </w:p>
          <w:p w14:paraId="115B13A5" w14:textId="77777777" w:rsidR="00DF70E1" w:rsidRPr="00B00039" w:rsidRDefault="00DF70E1" w:rsidP="00C04FBE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color w:val="000000" w:themeColor="dark1"/>
                <w:kern w:val="24"/>
                <w:lang w:eastAsia="en-AU"/>
              </w:rPr>
              <w:t>Croydon South</w:t>
            </w:r>
          </w:p>
        </w:tc>
        <w:tc>
          <w:tcPr>
            <w:tcW w:w="17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0D5C5B" w14:textId="48A1033C" w:rsidR="00DF70E1" w:rsidRPr="00B00039" w:rsidRDefault="00DF70E1" w:rsidP="00C04FBE">
            <w:pPr>
              <w:pStyle w:val="ListParagraph"/>
              <w:numPr>
                <w:ilvl w:val="0"/>
                <w:numId w:val="28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color w:val="000000" w:themeColor="dark1"/>
                <w:kern w:val="24"/>
                <w:lang w:eastAsia="en-AU"/>
              </w:rPr>
              <w:t xml:space="preserve">Ringwood </w:t>
            </w:r>
          </w:p>
          <w:p w14:paraId="119D10D6" w14:textId="77777777" w:rsidR="00DF70E1" w:rsidRPr="00B00039" w:rsidRDefault="00DF70E1" w:rsidP="00C04FBE">
            <w:pPr>
              <w:pStyle w:val="ListParagraph"/>
              <w:numPr>
                <w:ilvl w:val="0"/>
                <w:numId w:val="28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color w:val="000000" w:themeColor="dark1"/>
                <w:kern w:val="24"/>
                <w:lang w:eastAsia="en-AU"/>
              </w:rPr>
              <w:t>Croydon – East</w:t>
            </w:r>
          </w:p>
          <w:p w14:paraId="519BAC4C" w14:textId="77777777" w:rsidR="00DF70E1" w:rsidRPr="00B00039" w:rsidRDefault="00DF70E1" w:rsidP="00C04FBE">
            <w:pPr>
              <w:pStyle w:val="ListParagraph"/>
              <w:numPr>
                <w:ilvl w:val="0"/>
                <w:numId w:val="28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color w:val="000000" w:themeColor="dark1"/>
                <w:kern w:val="24"/>
                <w:lang w:eastAsia="en-AU"/>
              </w:rPr>
              <w:t xml:space="preserve">Croydon South </w:t>
            </w:r>
          </w:p>
        </w:tc>
        <w:tc>
          <w:tcPr>
            <w:tcW w:w="17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2DAF2F" w14:textId="77777777" w:rsidR="00DF70E1" w:rsidRPr="00B00039" w:rsidRDefault="00DF70E1" w:rsidP="00C04FBE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 xml:space="preserve">Ringwood </w:t>
            </w:r>
          </w:p>
          <w:p w14:paraId="5FA6742A" w14:textId="77777777" w:rsidR="00DF70E1" w:rsidRPr="00B00039" w:rsidRDefault="00DF70E1" w:rsidP="00C04FBE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 xml:space="preserve">Croydon – East </w:t>
            </w:r>
          </w:p>
          <w:p w14:paraId="0FC36426" w14:textId="77777777" w:rsidR="00DF70E1" w:rsidRPr="00B00039" w:rsidRDefault="00DF70E1" w:rsidP="00C04FBE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 xml:space="preserve">Croydon South </w:t>
            </w:r>
          </w:p>
        </w:tc>
        <w:tc>
          <w:tcPr>
            <w:tcW w:w="17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E5C711" w14:textId="77777777" w:rsidR="00DF70E1" w:rsidRPr="00B00039" w:rsidRDefault="00DF70E1" w:rsidP="00C04FBE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>Ringwood</w:t>
            </w:r>
          </w:p>
          <w:p w14:paraId="6B12B908" w14:textId="77777777" w:rsidR="00DF70E1" w:rsidRPr="00B00039" w:rsidRDefault="00DF70E1" w:rsidP="00C04FBE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>Croydon – East</w:t>
            </w:r>
          </w:p>
          <w:p w14:paraId="48514A49" w14:textId="77777777" w:rsidR="00DF70E1" w:rsidRPr="00B00039" w:rsidRDefault="00DF70E1" w:rsidP="00C04FBE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 xml:space="preserve">Croydon – West </w:t>
            </w:r>
          </w:p>
        </w:tc>
        <w:tc>
          <w:tcPr>
            <w:tcW w:w="17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9BBF63" w14:textId="77777777" w:rsidR="00DF70E1" w:rsidRPr="00B00039" w:rsidRDefault="00DF70E1" w:rsidP="00C04FBE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 xml:space="preserve">Ringwood </w:t>
            </w:r>
          </w:p>
          <w:p w14:paraId="7F0A363E" w14:textId="77777777" w:rsidR="00DF70E1" w:rsidRPr="00B00039" w:rsidRDefault="00DF70E1" w:rsidP="00C04FBE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>Croydon – East</w:t>
            </w:r>
          </w:p>
          <w:p w14:paraId="45CFDD56" w14:textId="77777777" w:rsidR="00DF70E1" w:rsidRPr="00B00039" w:rsidRDefault="00DF70E1" w:rsidP="00C04FBE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Theme="minorEastAsia" w:cstheme="minorHAnsi"/>
                <w:bCs/>
                <w:color w:val="000000" w:themeColor="dark1"/>
                <w:kern w:val="24"/>
                <w:lang w:eastAsia="en-AU"/>
              </w:rPr>
              <w:t>Bayswater North</w:t>
            </w:r>
          </w:p>
        </w:tc>
      </w:tr>
    </w:tbl>
    <w:p w14:paraId="2ED34446" w14:textId="59DAB8C0" w:rsidR="00833A38" w:rsidRPr="00A6383F" w:rsidRDefault="00833A38" w:rsidP="00833A38">
      <w:pPr>
        <w:rPr>
          <w:rFonts w:cs="Arial"/>
          <w:lang w:val="en-US"/>
        </w:rPr>
      </w:pPr>
    </w:p>
    <w:p w14:paraId="364256F9" w14:textId="0D2A0351" w:rsidR="005C7FE9" w:rsidRDefault="005C7FE9" w:rsidP="005C7FE9">
      <w:pPr>
        <w:pStyle w:val="Heading1"/>
        <w:keepLines/>
        <w:spacing w:before="480" w:after="0" w:line="276" w:lineRule="auto"/>
      </w:pPr>
    </w:p>
    <w:p w14:paraId="288EE669" w14:textId="77777777" w:rsidR="005C7FE9" w:rsidRDefault="005C7FE9">
      <w:pPr>
        <w:rPr>
          <w:rFonts w:eastAsiaTheme="majorEastAsia" w:cstheme="majorBidi"/>
          <w:b/>
          <w:bCs/>
          <w:color w:val="1F497D" w:themeColor="text2"/>
          <w:kern w:val="32"/>
          <w:sz w:val="48"/>
          <w:szCs w:val="32"/>
        </w:rPr>
      </w:pPr>
      <w:r>
        <w:br w:type="page"/>
      </w:r>
    </w:p>
    <w:p w14:paraId="30272BBE" w14:textId="2A0F5078" w:rsidR="00720A02" w:rsidRPr="000417ED" w:rsidRDefault="00810C72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bookmarkStart w:id="25" w:name="_Toc58580429"/>
      <w:r w:rsidRPr="000417ED">
        <w:lastRenderedPageBreak/>
        <w:t>Volunteering</w:t>
      </w:r>
      <w:bookmarkEnd w:id="25"/>
    </w:p>
    <w:p w14:paraId="016ABDF0" w14:textId="77777777" w:rsidR="00115851" w:rsidRPr="00115851" w:rsidRDefault="00115851" w:rsidP="00115851"/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97"/>
        <w:gridCol w:w="9037"/>
      </w:tblGrid>
      <w:tr w:rsidR="00810C72" w:rsidRPr="00720A02" w14:paraId="499D36DE" w14:textId="77777777" w:rsidTr="00B72ECE">
        <w:trPr>
          <w:trHeight w:val="567"/>
        </w:trPr>
        <w:tc>
          <w:tcPr>
            <w:tcW w:w="10634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168947" w14:textId="6975197F" w:rsidR="00810C72" w:rsidRPr="00B00039" w:rsidRDefault="00810C72" w:rsidP="00DD44E8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  <w:r w:rsidR="000417ED">
              <w:rPr>
                <w:rStyle w:val="FootnoteReference"/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footnoteReference w:id="66"/>
            </w:r>
          </w:p>
        </w:tc>
      </w:tr>
      <w:tr w:rsidR="00810C72" w:rsidRPr="00720A02" w14:paraId="0649748B" w14:textId="77777777" w:rsidTr="000417ED">
        <w:trPr>
          <w:trHeight w:val="2255"/>
        </w:trPr>
        <w:tc>
          <w:tcPr>
            <w:tcW w:w="159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4EC6D4" w14:textId="61E87F89" w:rsidR="00810C72" w:rsidRPr="007B7500" w:rsidRDefault="00DD44E8" w:rsidP="00DD44E8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="Times New Roman" w:hAnsiTheme="minorHAnsi" w:cstheme="minorHAnsi"/>
                <w:b/>
                <w:lang w:eastAsia="en-AU"/>
              </w:rPr>
              <w:t>Percentage of population volunteering</w:t>
            </w:r>
          </w:p>
        </w:tc>
        <w:tc>
          <w:tcPr>
            <w:tcW w:w="90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38027E" w14:textId="62341425" w:rsidR="00DD44E8" w:rsidRPr="00B00039" w:rsidRDefault="00DD44E8" w:rsidP="00C04FBE">
            <w:pPr>
              <w:pStyle w:val="ListParagraph"/>
              <w:numPr>
                <w:ilvl w:val="0"/>
                <w:numId w:val="21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="Times New Roman" w:cstheme="minorHAnsi"/>
                <w:lang w:eastAsia="en-AU"/>
              </w:rPr>
              <w:t xml:space="preserve">19.2% </w:t>
            </w:r>
            <w:r w:rsidR="00FC1790" w:rsidRPr="00B00039">
              <w:rPr>
                <w:rFonts w:eastAsia="Times New Roman" w:cstheme="minorHAnsi"/>
                <w:lang w:eastAsia="en-AU"/>
              </w:rPr>
              <w:t>(</w:t>
            </w:r>
            <w:r w:rsidR="00FC1790" w:rsidRPr="00B00039">
              <w:rPr>
                <w:rFonts w:cstheme="minorHAnsi"/>
              </w:rPr>
              <w:t xml:space="preserve">931,544) </w:t>
            </w:r>
            <w:r w:rsidRPr="00B00039">
              <w:rPr>
                <w:rFonts w:eastAsia="Times New Roman" w:cstheme="minorHAnsi"/>
                <w:lang w:eastAsia="en-AU"/>
              </w:rPr>
              <w:t>of the Victorian population aged 15+ years participated in formal volunteering</w:t>
            </w:r>
          </w:p>
          <w:p w14:paraId="0EC47C96" w14:textId="1F513BEB" w:rsidR="00DD44E8" w:rsidRPr="00B00039" w:rsidRDefault="00DD44E8" w:rsidP="00C04FBE">
            <w:pPr>
              <w:pStyle w:val="ListParagraph"/>
              <w:numPr>
                <w:ilvl w:val="0"/>
                <w:numId w:val="21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="Times New Roman" w:cstheme="minorHAnsi"/>
                <w:lang w:eastAsia="en-AU"/>
              </w:rPr>
              <w:t xml:space="preserve">This was slightly higher in Outer East Melbourne with 20.8% </w:t>
            </w:r>
            <w:r w:rsidR="00FC1790" w:rsidRPr="00B00039">
              <w:rPr>
                <w:rFonts w:eastAsia="Times New Roman" w:cstheme="minorHAnsi"/>
                <w:lang w:eastAsia="en-AU"/>
              </w:rPr>
              <w:t>(</w:t>
            </w:r>
            <w:r w:rsidR="00FC1790" w:rsidRPr="00B00039">
              <w:rPr>
                <w:rFonts w:cstheme="minorHAnsi"/>
              </w:rPr>
              <w:t xml:space="preserve">85,040) </w:t>
            </w:r>
            <w:r w:rsidRPr="00B00039">
              <w:rPr>
                <w:rFonts w:eastAsia="Times New Roman" w:cstheme="minorHAnsi"/>
                <w:lang w:eastAsia="en-AU"/>
              </w:rPr>
              <w:t>of the population participating in formal volunteering</w:t>
            </w:r>
          </w:p>
          <w:p w14:paraId="4422CE19" w14:textId="18AE50A6" w:rsidR="00DD44E8" w:rsidRPr="00B00039" w:rsidRDefault="00DD44E8" w:rsidP="00C04FBE">
            <w:pPr>
              <w:pStyle w:val="ListParagraph"/>
              <w:numPr>
                <w:ilvl w:val="0"/>
                <w:numId w:val="21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="Times New Roman" w:cstheme="minorHAnsi"/>
                <w:lang w:eastAsia="en-AU"/>
              </w:rPr>
              <w:t xml:space="preserve">9.5% </w:t>
            </w:r>
            <w:r w:rsidR="00FC1790" w:rsidRPr="00B00039">
              <w:rPr>
                <w:rFonts w:eastAsia="Times New Roman" w:cstheme="minorHAnsi"/>
                <w:lang w:eastAsia="en-AU"/>
              </w:rPr>
              <w:t>(</w:t>
            </w:r>
            <w:r w:rsidR="00FC1790" w:rsidRPr="00B00039">
              <w:rPr>
                <w:rFonts w:cstheme="minorHAnsi"/>
              </w:rPr>
              <w:t xml:space="preserve">560,867) </w:t>
            </w:r>
            <w:r w:rsidRPr="00B00039">
              <w:rPr>
                <w:rFonts w:eastAsia="Times New Roman" w:cstheme="minorHAnsi"/>
                <w:lang w:eastAsia="en-AU"/>
              </w:rPr>
              <w:t>of the Victorian population aged 15+ years participated in informal volunteering (defined as volunteering for the common good outside of an organisational setting).</w:t>
            </w:r>
          </w:p>
        </w:tc>
      </w:tr>
      <w:tr w:rsidR="00810C72" w:rsidRPr="00720A02" w14:paraId="3287EA0C" w14:textId="77777777" w:rsidTr="000417ED">
        <w:trPr>
          <w:trHeight w:val="687"/>
        </w:trPr>
        <w:tc>
          <w:tcPr>
            <w:tcW w:w="1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08BBB5" w14:textId="2D9797C7" w:rsidR="00810C72" w:rsidRPr="007B7500" w:rsidRDefault="00DD44E8" w:rsidP="00DD44E8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="Times New Roman" w:hAnsiTheme="minorHAnsi" w:cstheme="minorHAnsi"/>
                <w:b/>
                <w:lang w:eastAsia="en-AU"/>
              </w:rPr>
              <w:t>Gender</w:t>
            </w:r>
          </w:p>
        </w:tc>
        <w:tc>
          <w:tcPr>
            <w:tcW w:w="9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FDAE50" w14:textId="1828A70A" w:rsidR="00DD44E8" w:rsidRPr="00B00039" w:rsidRDefault="00DD44E8" w:rsidP="00C04FBE">
            <w:pPr>
              <w:pStyle w:val="ListParagraph"/>
              <w:numPr>
                <w:ilvl w:val="0"/>
                <w:numId w:val="22"/>
              </w:numPr>
              <w:spacing w:after="120"/>
              <w:ind w:left="521" w:hanging="357"/>
              <w:rPr>
                <w:rFonts w:cstheme="minorHAnsi"/>
              </w:rPr>
            </w:pPr>
            <w:r w:rsidRPr="00B00039">
              <w:rPr>
                <w:rFonts w:cstheme="minorHAnsi"/>
              </w:rPr>
              <w:t>20.8% (518,547) of females aged 15 years and over</w:t>
            </w:r>
          </w:p>
          <w:p w14:paraId="4824456B" w14:textId="48B9B9CD" w:rsidR="00810C72" w:rsidRPr="00B00039" w:rsidRDefault="0004381A" w:rsidP="00C04FBE">
            <w:pPr>
              <w:pStyle w:val="ListParagraph"/>
              <w:numPr>
                <w:ilvl w:val="0"/>
                <w:numId w:val="22"/>
              </w:numPr>
              <w:spacing w:after="120"/>
              <w:ind w:left="521" w:hanging="357"/>
              <w:rPr>
                <w:rFonts w:cstheme="minorHAnsi"/>
              </w:rPr>
            </w:pPr>
            <w:r w:rsidRPr="00B00039">
              <w:rPr>
                <w:rFonts w:cstheme="minorHAnsi"/>
              </w:rPr>
              <w:t>1</w:t>
            </w:r>
            <w:r w:rsidR="00DD44E8" w:rsidRPr="00B00039">
              <w:rPr>
                <w:rFonts w:cstheme="minorHAnsi"/>
              </w:rPr>
              <w:t>7.6% (413,006) of males aged 15 years and over</w:t>
            </w:r>
          </w:p>
        </w:tc>
      </w:tr>
      <w:tr w:rsidR="00810C72" w:rsidRPr="00720A02" w14:paraId="46C8C3FF" w14:textId="77777777" w:rsidTr="000417ED">
        <w:trPr>
          <w:trHeight w:val="603"/>
        </w:trPr>
        <w:tc>
          <w:tcPr>
            <w:tcW w:w="1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2A8F79" w14:textId="5B2D9DB6" w:rsidR="00810C72" w:rsidRPr="007B7500" w:rsidRDefault="00DD44E8" w:rsidP="00DD44E8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="Times New Roman" w:hAnsiTheme="minorHAnsi" w:cstheme="minorHAnsi"/>
                <w:b/>
                <w:lang w:eastAsia="en-AU"/>
              </w:rPr>
              <w:t>Disability</w:t>
            </w:r>
          </w:p>
        </w:tc>
        <w:tc>
          <w:tcPr>
            <w:tcW w:w="9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3F560" w14:textId="77777777" w:rsidR="00FC1790" w:rsidRPr="00B00039" w:rsidRDefault="00DD44E8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cstheme="minorHAnsi"/>
              </w:rPr>
              <w:t>9.3% (25,780) of Victorians volunteered aged 15 years and over with a profound disability and needing help</w:t>
            </w:r>
          </w:p>
          <w:p w14:paraId="32CEE8E1" w14:textId="3A094D6B" w:rsidR="00810C72" w:rsidRPr="00B00039" w:rsidRDefault="00DD44E8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cstheme="minorHAnsi"/>
              </w:rPr>
              <w:t>21.2% (894,611) of Victorian aged 15 years or over who did not have a profound disability</w:t>
            </w:r>
          </w:p>
        </w:tc>
      </w:tr>
      <w:tr w:rsidR="00FC1790" w:rsidRPr="00720A02" w14:paraId="223D2F12" w14:textId="77777777" w:rsidTr="000417ED">
        <w:trPr>
          <w:trHeight w:val="686"/>
        </w:trPr>
        <w:tc>
          <w:tcPr>
            <w:tcW w:w="1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BB08D2" w14:textId="5ABF28AE" w:rsidR="00FC1790" w:rsidRPr="007B7500" w:rsidRDefault="0049709D" w:rsidP="00DD44E8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="Times New Roman" w:hAnsiTheme="minorHAnsi" w:cstheme="minorHAnsi"/>
                <w:b/>
                <w:lang w:eastAsia="en-AU"/>
              </w:rPr>
              <w:t>Age</w:t>
            </w:r>
          </w:p>
        </w:tc>
        <w:tc>
          <w:tcPr>
            <w:tcW w:w="9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AB5B32" w14:textId="5ACE70BB" w:rsidR="00FC1790" w:rsidRPr="00B00039" w:rsidRDefault="00FC1790" w:rsidP="00C04FBE">
            <w:pPr>
              <w:pStyle w:val="ListParagraph"/>
              <w:numPr>
                <w:ilvl w:val="0"/>
                <w:numId w:val="24"/>
              </w:numPr>
              <w:spacing w:after="120"/>
              <w:ind w:left="521" w:hanging="357"/>
              <w:rPr>
                <w:rFonts w:cstheme="minorHAnsi"/>
              </w:rPr>
            </w:pPr>
            <w:r w:rsidRPr="00B00039">
              <w:rPr>
                <w:rFonts w:cstheme="minorHAnsi"/>
              </w:rPr>
              <w:t>Young people (aged 15-2</w:t>
            </w:r>
            <w:r w:rsidR="0057708C" w:rsidRPr="00B00039">
              <w:rPr>
                <w:rFonts w:cstheme="minorHAnsi"/>
              </w:rPr>
              <w:t>4</w:t>
            </w:r>
            <w:r w:rsidRPr="00B00039">
              <w:rPr>
                <w:rFonts w:cstheme="minorHAnsi"/>
              </w:rPr>
              <w:t>)</w:t>
            </w:r>
            <w:r w:rsidR="0057708C" w:rsidRPr="00B00039">
              <w:rPr>
                <w:rFonts w:cstheme="minorHAnsi"/>
              </w:rPr>
              <w:t xml:space="preserve"> represent 16% (145,669) of the volunteering population</w:t>
            </w:r>
          </w:p>
          <w:p w14:paraId="34649995" w14:textId="4AD07D4A" w:rsidR="00FC1790" w:rsidRPr="00B00039" w:rsidRDefault="00FC1790" w:rsidP="00C04FBE">
            <w:pPr>
              <w:pStyle w:val="ListParagraph"/>
              <w:numPr>
                <w:ilvl w:val="0"/>
                <w:numId w:val="24"/>
              </w:numPr>
              <w:spacing w:after="120"/>
              <w:ind w:left="521" w:hanging="357"/>
              <w:rPr>
                <w:rFonts w:cstheme="minorHAnsi"/>
              </w:rPr>
            </w:pPr>
            <w:r w:rsidRPr="00B00039">
              <w:rPr>
                <w:rFonts w:cstheme="minorHAnsi"/>
              </w:rPr>
              <w:t>Adults (aged 2</w:t>
            </w:r>
            <w:r w:rsidR="0057708C" w:rsidRPr="00B00039">
              <w:rPr>
                <w:rFonts w:cstheme="minorHAnsi"/>
              </w:rPr>
              <w:t>5</w:t>
            </w:r>
            <w:r w:rsidRPr="00B00039">
              <w:rPr>
                <w:rFonts w:cstheme="minorHAnsi"/>
              </w:rPr>
              <w:t>-59)</w:t>
            </w:r>
            <w:r w:rsidR="0057708C" w:rsidRPr="00B00039">
              <w:rPr>
                <w:rFonts w:cstheme="minorHAnsi"/>
              </w:rPr>
              <w:t xml:space="preserve"> represent 59% (552,072) of the volunteering population </w:t>
            </w:r>
          </w:p>
          <w:p w14:paraId="684E631D" w14:textId="02864D31" w:rsidR="00FC1790" w:rsidRPr="00B00039" w:rsidRDefault="00FC1790" w:rsidP="00C04FBE">
            <w:pPr>
              <w:pStyle w:val="ListParagraph"/>
              <w:numPr>
                <w:ilvl w:val="0"/>
                <w:numId w:val="24"/>
              </w:numPr>
              <w:spacing w:after="120"/>
              <w:ind w:left="521" w:hanging="357"/>
              <w:rPr>
                <w:rFonts w:cstheme="minorHAnsi"/>
              </w:rPr>
            </w:pPr>
            <w:r w:rsidRPr="00B00039">
              <w:rPr>
                <w:rFonts w:cstheme="minorHAnsi"/>
              </w:rPr>
              <w:t>Seniors (aged 60+)</w:t>
            </w:r>
            <w:r w:rsidR="0057708C" w:rsidRPr="00B00039">
              <w:rPr>
                <w:rFonts w:cstheme="minorHAnsi"/>
              </w:rPr>
              <w:t xml:space="preserve"> represent 25% (232,481) of the volunteering population</w:t>
            </w:r>
          </w:p>
        </w:tc>
      </w:tr>
      <w:tr w:rsidR="00631756" w:rsidRPr="00720A02" w14:paraId="3D7CD203" w14:textId="77777777" w:rsidTr="000417ED">
        <w:trPr>
          <w:trHeight w:val="603"/>
        </w:trPr>
        <w:tc>
          <w:tcPr>
            <w:tcW w:w="1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296461" w14:textId="16665AF8" w:rsidR="00631756" w:rsidRPr="007B7500" w:rsidRDefault="00631756" w:rsidP="001A14C9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="Times New Roman" w:hAnsiTheme="minorHAnsi" w:cstheme="minorHAnsi"/>
                <w:b/>
                <w:lang w:eastAsia="en-AU"/>
              </w:rPr>
              <w:t>Frequency of volunteering</w:t>
            </w:r>
          </w:p>
        </w:tc>
        <w:tc>
          <w:tcPr>
            <w:tcW w:w="9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F05DE4" w14:textId="77777777" w:rsidR="00631756" w:rsidRPr="00B00039" w:rsidRDefault="00631756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cstheme="minorHAnsi"/>
              </w:rPr>
              <w:t>1 to 10 hours – 26.6%</w:t>
            </w:r>
          </w:p>
          <w:p w14:paraId="4F4EF095" w14:textId="77777777" w:rsidR="00631756" w:rsidRPr="00B00039" w:rsidRDefault="00631756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cstheme="minorHAnsi"/>
              </w:rPr>
              <w:t>11 to 49 hours – 39.1%</w:t>
            </w:r>
          </w:p>
          <w:p w14:paraId="130EE53B" w14:textId="22706E9B" w:rsidR="00631756" w:rsidRPr="00B00039" w:rsidRDefault="00631756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cstheme="minorHAnsi"/>
              </w:rPr>
              <w:t>50 hours or more – 34.3%</w:t>
            </w:r>
          </w:p>
        </w:tc>
      </w:tr>
      <w:tr w:rsidR="0049709D" w:rsidRPr="00720A02" w14:paraId="14CF5FF3" w14:textId="77777777" w:rsidTr="000417ED">
        <w:trPr>
          <w:trHeight w:val="686"/>
        </w:trPr>
        <w:tc>
          <w:tcPr>
            <w:tcW w:w="1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CFF59F" w14:textId="614EE8E2" w:rsidR="0049709D" w:rsidRPr="007B7500" w:rsidRDefault="00631756" w:rsidP="001A14C9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="Times New Roman" w:hAnsiTheme="minorHAnsi" w:cstheme="minorHAnsi"/>
                <w:b/>
                <w:lang w:eastAsia="en-AU"/>
              </w:rPr>
              <w:t>Value of volunteering</w:t>
            </w:r>
            <w:r w:rsidR="0049709D" w:rsidRPr="007B7500">
              <w:rPr>
                <w:rFonts w:asciiTheme="minorHAnsi" w:eastAsia="Times New Roman" w:hAnsiTheme="minorHAnsi" w:cstheme="minorHAnsi"/>
                <w:b/>
                <w:lang w:eastAsia="en-AU"/>
              </w:rPr>
              <w:t xml:space="preserve"> </w:t>
            </w:r>
          </w:p>
        </w:tc>
        <w:tc>
          <w:tcPr>
            <w:tcW w:w="9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BE6B5B" w14:textId="68CAFCD6" w:rsidR="0049709D" w:rsidRPr="00B00039" w:rsidRDefault="0004381A" w:rsidP="00C04FBE">
            <w:pPr>
              <w:pStyle w:val="ListParagraph"/>
              <w:numPr>
                <w:ilvl w:val="0"/>
                <w:numId w:val="25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="Times New Roman" w:cstheme="minorHAnsi"/>
                <w:lang w:eastAsia="en-AU"/>
              </w:rPr>
              <w:t>The economic value of volunteering in 2016 was projected at between $24-31 billion</w:t>
            </w:r>
          </w:p>
          <w:p w14:paraId="4B4E1325" w14:textId="77777777" w:rsidR="0004381A" w:rsidRPr="00B00039" w:rsidRDefault="0004381A" w:rsidP="00C04FBE">
            <w:pPr>
              <w:pStyle w:val="ListParagraph"/>
              <w:numPr>
                <w:ilvl w:val="0"/>
                <w:numId w:val="25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="Times New Roman" w:cstheme="minorHAnsi"/>
                <w:lang w:eastAsia="en-AU"/>
              </w:rPr>
              <w:t>Volunteers are more likely to be involved in other aspects of community life than non-volunteers</w:t>
            </w:r>
          </w:p>
          <w:p w14:paraId="7C1C6DB4" w14:textId="77777777" w:rsidR="0004381A" w:rsidRPr="00B00039" w:rsidRDefault="0004381A" w:rsidP="00C04FBE">
            <w:pPr>
              <w:pStyle w:val="ListParagraph"/>
              <w:numPr>
                <w:ilvl w:val="0"/>
                <w:numId w:val="25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cstheme="minorHAnsi"/>
              </w:rPr>
              <w:t>Volunteers are happier, healthier and sleep better than those who don’t volunteer</w:t>
            </w:r>
          </w:p>
          <w:p w14:paraId="11DADFFB" w14:textId="6875F338" w:rsidR="0004381A" w:rsidRPr="00B00039" w:rsidRDefault="0004381A" w:rsidP="00C04FBE">
            <w:pPr>
              <w:pStyle w:val="ListParagraph"/>
              <w:numPr>
                <w:ilvl w:val="0"/>
                <w:numId w:val="25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cstheme="minorHAnsi"/>
              </w:rPr>
              <w:t>Volunteering mediates the negative psychological effect of disadvantage, with volunteers from disadvantaged backgrounds having similar levels of psychological well-being as professional, educated non-volunteers</w:t>
            </w:r>
          </w:p>
        </w:tc>
      </w:tr>
      <w:tr w:rsidR="00504ACB" w:rsidRPr="00720A02" w14:paraId="7CEC6706" w14:textId="77777777" w:rsidTr="000417ED">
        <w:trPr>
          <w:trHeight w:val="603"/>
        </w:trPr>
        <w:tc>
          <w:tcPr>
            <w:tcW w:w="1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66379B" w14:textId="683DC755" w:rsidR="00504ACB" w:rsidRPr="007B7500" w:rsidRDefault="00504ACB" w:rsidP="001A14C9">
            <w:pPr>
              <w:rPr>
                <w:rFonts w:asciiTheme="minorHAnsi" w:eastAsia="Times New Roman" w:hAnsiTheme="minorHAnsi" w:cstheme="minorHAnsi"/>
                <w:b/>
                <w:lang w:eastAsia="en-AU"/>
              </w:rPr>
            </w:pPr>
            <w:r w:rsidRPr="007B7500">
              <w:rPr>
                <w:rFonts w:asciiTheme="minorHAnsi" w:eastAsia="Times New Roman" w:hAnsiTheme="minorHAnsi" w:cstheme="minorHAnsi"/>
                <w:b/>
                <w:lang w:eastAsia="en-AU"/>
              </w:rPr>
              <w:t>Trends</w:t>
            </w:r>
          </w:p>
        </w:tc>
        <w:tc>
          <w:tcPr>
            <w:tcW w:w="9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A07D9B" w14:textId="7B78B39A" w:rsidR="00504ACB" w:rsidRPr="00B00039" w:rsidRDefault="00504ACB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cstheme="minorHAnsi"/>
              </w:rPr>
              <w:t>More people are volunteering for less time than in the past</w:t>
            </w:r>
          </w:p>
          <w:p w14:paraId="196B080A" w14:textId="77777777" w:rsidR="00504ACB" w:rsidRPr="00B00039" w:rsidRDefault="00504ACB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="Times New Roman" w:cstheme="minorHAnsi"/>
                <w:lang w:eastAsia="en-AU"/>
              </w:rPr>
              <w:t>‘Virtual Volunteering’ has emerged in the last decade</w:t>
            </w:r>
          </w:p>
          <w:p w14:paraId="0948365E" w14:textId="77777777" w:rsidR="00504ACB" w:rsidRPr="00B00039" w:rsidRDefault="00504ACB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="Times New Roman" w:cstheme="minorHAnsi"/>
                <w:lang w:eastAsia="en-AU"/>
              </w:rPr>
              <w:t>Stronger emphasis on volunteering with Young People as opposed to Sport and Recreation</w:t>
            </w:r>
          </w:p>
          <w:p w14:paraId="66B305A5" w14:textId="6660162B" w:rsidR="00504ACB" w:rsidRPr="00B00039" w:rsidRDefault="00504ACB" w:rsidP="00C04FBE">
            <w:pPr>
              <w:pStyle w:val="ListParagraph"/>
              <w:numPr>
                <w:ilvl w:val="0"/>
                <w:numId w:val="23"/>
              </w:numPr>
              <w:spacing w:after="120"/>
              <w:ind w:left="521" w:hanging="357"/>
              <w:rPr>
                <w:rFonts w:eastAsia="Times New Roman" w:cstheme="minorHAnsi"/>
                <w:lang w:eastAsia="en-AU"/>
              </w:rPr>
            </w:pPr>
            <w:r w:rsidRPr="00B00039">
              <w:rPr>
                <w:rFonts w:eastAsia="Times New Roman" w:cstheme="minorHAnsi"/>
                <w:lang w:eastAsia="en-AU"/>
              </w:rPr>
              <w:t>Full time and part time employees are more likely to volunteer than casual or unemployed persons</w:t>
            </w:r>
          </w:p>
        </w:tc>
      </w:tr>
    </w:tbl>
    <w:p w14:paraId="69C5DEE7" w14:textId="099B9C63" w:rsidR="00720A02" w:rsidRPr="000C4ABC" w:rsidRDefault="001A14C9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bookmarkStart w:id="26" w:name="_Toc58580430"/>
      <w:r w:rsidRPr="000C4ABC">
        <w:lastRenderedPageBreak/>
        <w:t>Gambling</w:t>
      </w:r>
      <w:bookmarkEnd w:id="26"/>
    </w:p>
    <w:p w14:paraId="209B8720" w14:textId="77777777" w:rsidR="00115851" w:rsidRPr="00115851" w:rsidRDefault="00115851" w:rsidP="00115851"/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34"/>
      </w:tblGrid>
      <w:tr w:rsidR="001A14C9" w:rsidRPr="00E40D00" w14:paraId="3F33AFB3" w14:textId="77777777" w:rsidTr="00B72ECE">
        <w:trPr>
          <w:trHeight w:val="56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B33CE3" w14:textId="77777777" w:rsidR="001A14C9" w:rsidRPr="00B00039" w:rsidRDefault="001A14C9" w:rsidP="001A14C9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</w:tr>
      <w:tr w:rsidR="001A14C9" w:rsidRPr="00E40D00" w14:paraId="21044CF3" w14:textId="77777777" w:rsidTr="0071388B">
        <w:trPr>
          <w:trHeight w:val="452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FD0DB9" w14:textId="0C17E118" w:rsidR="001A14C9" w:rsidRPr="00B00039" w:rsidRDefault="000417ED" w:rsidP="0071388B">
            <w:pPr>
              <w:spacing w:after="120"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lang w:eastAsia="en-AU"/>
              </w:rPr>
              <w:t xml:space="preserve">Gambling in Maroondah is primarily comprised of electronic gaming machines </w:t>
            </w:r>
            <w:r w:rsidR="0071388B">
              <w:rPr>
                <w:rFonts w:asciiTheme="minorHAnsi" w:eastAsia="Times New Roman" w:hAnsiTheme="minorHAnsi" w:cstheme="minorHAnsi"/>
                <w:lang w:eastAsia="en-AU"/>
              </w:rPr>
              <w:t>or ‘pokies’</w:t>
            </w:r>
            <w:r w:rsidR="000C4ABC">
              <w:rPr>
                <w:rFonts w:asciiTheme="minorHAnsi" w:eastAsia="Times New Roman" w:hAnsiTheme="minorHAnsi" w:cstheme="minorHAnsi"/>
                <w:lang w:eastAsia="en-AU"/>
              </w:rPr>
              <w:t xml:space="preserve"> - there are </w:t>
            </w:r>
            <w:r w:rsidR="0071388B">
              <w:rPr>
                <w:rFonts w:asciiTheme="minorHAnsi" w:eastAsia="Times New Roman" w:hAnsiTheme="minorHAnsi" w:cstheme="minorHAnsi"/>
                <w:lang w:eastAsia="en-AU"/>
              </w:rPr>
              <w:t xml:space="preserve">759 </w:t>
            </w:r>
            <w:r w:rsidR="000C4ABC">
              <w:rPr>
                <w:rFonts w:asciiTheme="minorHAnsi" w:eastAsia="Times New Roman" w:hAnsiTheme="minorHAnsi" w:cstheme="minorHAnsi"/>
                <w:lang w:eastAsia="en-AU"/>
              </w:rPr>
              <w:t xml:space="preserve">electronic gaming machines or ‘pokies’ </w:t>
            </w:r>
            <w:r w:rsidR="0071388B">
              <w:rPr>
                <w:rFonts w:asciiTheme="minorHAnsi" w:eastAsia="Times New Roman" w:hAnsiTheme="minorHAnsi" w:cstheme="minorHAnsi"/>
                <w:lang w:eastAsia="en-AU"/>
              </w:rPr>
              <w:t>in Maroondah</w:t>
            </w:r>
            <w:r w:rsidR="00E17CA3">
              <w:rPr>
                <w:rFonts w:asciiTheme="minorHAnsi" w:eastAsia="Times New Roman" w:hAnsiTheme="minorHAnsi" w:cstheme="minorHAnsi"/>
                <w:lang w:eastAsia="en-AU"/>
              </w:rPr>
              <w:t>.</w:t>
            </w:r>
            <w:r w:rsidR="0071388B"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67"/>
            </w:r>
            <w:r>
              <w:rPr>
                <w:rFonts w:asciiTheme="minorHAnsi" w:eastAsia="Times New Roman" w:hAnsiTheme="minorHAnsi" w:cstheme="minorHAnsi"/>
                <w:lang w:eastAsia="en-AU"/>
              </w:rPr>
              <w:t xml:space="preserve">  </w:t>
            </w:r>
          </w:p>
        </w:tc>
      </w:tr>
      <w:tr w:rsidR="001A14C9" w:rsidRPr="00E40D00" w14:paraId="37224EFE" w14:textId="77777777" w:rsidTr="001A14C9">
        <w:trPr>
          <w:trHeight w:val="628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7950EC" w14:textId="6D99F9A4" w:rsidR="001A14C9" w:rsidRPr="00B00039" w:rsidRDefault="00E42FB0" w:rsidP="000417ED">
            <w:pPr>
              <w:spacing w:after="120"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lang w:eastAsia="en-AU"/>
              </w:rPr>
              <w:t xml:space="preserve">Maroondah </w:t>
            </w:r>
            <w:r w:rsidR="00115851" w:rsidRPr="00B00039">
              <w:rPr>
                <w:rFonts w:asciiTheme="minorHAnsi" w:eastAsia="Times New Roman" w:hAnsiTheme="minorHAnsi" w:cstheme="minorHAnsi"/>
                <w:lang w:eastAsia="en-AU"/>
              </w:rPr>
              <w:t>ha</w:t>
            </w:r>
            <w:r w:rsidRPr="00B00039">
              <w:rPr>
                <w:rFonts w:asciiTheme="minorHAnsi" w:eastAsia="Times New Roman" w:hAnsiTheme="minorHAnsi" w:cstheme="minorHAnsi"/>
                <w:lang w:eastAsia="en-AU"/>
              </w:rPr>
              <w:t xml:space="preserve">s the third highest pokies expenditure within the </w:t>
            </w:r>
            <w:r w:rsidR="0071388B">
              <w:rPr>
                <w:rFonts w:asciiTheme="minorHAnsi" w:eastAsia="Times New Roman" w:hAnsiTheme="minorHAnsi" w:cstheme="minorHAnsi"/>
                <w:lang w:eastAsia="en-AU"/>
              </w:rPr>
              <w:t>E</w:t>
            </w:r>
            <w:r w:rsidRPr="00B00039">
              <w:rPr>
                <w:rFonts w:asciiTheme="minorHAnsi" w:eastAsia="Times New Roman" w:hAnsiTheme="minorHAnsi" w:cstheme="minorHAnsi"/>
                <w:lang w:eastAsia="en-AU"/>
              </w:rPr>
              <w:t xml:space="preserve">astern </w:t>
            </w:r>
            <w:r w:rsidR="0071388B">
              <w:rPr>
                <w:rFonts w:asciiTheme="minorHAnsi" w:eastAsia="Times New Roman" w:hAnsiTheme="minorHAnsi" w:cstheme="minorHAnsi"/>
                <w:lang w:eastAsia="en-AU"/>
              </w:rPr>
              <w:t>Metropolitan R</w:t>
            </w:r>
            <w:r w:rsidRPr="00B00039">
              <w:rPr>
                <w:rFonts w:asciiTheme="minorHAnsi" w:eastAsia="Times New Roman" w:hAnsiTheme="minorHAnsi" w:cstheme="minorHAnsi"/>
                <w:lang w:eastAsia="en-AU"/>
              </w:rPr>
              <w:t>egion with a total loss of</w:t>
            </w:r>
            <w:r w:rsidR="00115851" w:rsidRPr="00B00039">
              <w:rPr>
                <w:rFonts w:asciiTheme="minorHAnsi" w:eastAsia="Times New Roman" w:hAnsiTheme="minorHAnsi" w:cstheme="minorHAnsi"/>
                <w:lang w:eastAsia="en-AU"/>
              </w:rPr>
              <w:t xml:space="preserve"> </w:t>
            </w:r>
            <w:r w:rsidRPr="00B00039">
              <w:rPr>
                <w:rFonts w:asciiTheme="minorHAnsi" w:eastAsia="Times New Roman" w:hAnsiTheme="minorHAnsi" w:cstheme="minorHAnsi"/>
                <w:lang w:eastAsia="en-AU"/>
              </w:rPr>
              <w:t>$62.9 million in 2018/19, with Monash ($110.2 million) and Knox ($73.9 million) being first and second respectively</w:t>
            </w:r>
            <w:r w:rsidR="00E17CA3">
              <w:rPr>
                <w:rFonts w:asciiTheme="minorHAnsi" w:eastAsia="Times New Roman" w:hAnsiTheme="minorHAnsi" w:cstheme="minorHAnsi"/>
                <w:lang w:eastAsia="en-AU"/>
              </w:rPr>
              <w:t>.</w:t>
            </w:r>
            <w:r w:rsidR="000417ED"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68"/>
            </w:r>
            <w:r w:rsidRPr="00B00039">
              <w:rPr>
                <w:rFonts w:asciiTheme="minorHAnsi" w:eastAsia="Times New Roman" w:hAnsiTheme="minorHAnsi" w:cstheme="minorHAnsi"/>
                <w:lang w:eastAsia="en-AU"/>
              </w:rPr>
              <w:t xml:space="preserve"> </w:t>
            </w:r>
          </w:p>
        </w:tc>
      </w:tr>
      <w:tr w:rsidR="001A14C9" w:rsidRPr="00E40D00" w14:paraId="597E3977" w14:textId="77777777" w:rsidTr="000417ED">
        <w:trPr>
          <w:trHeight w:val="392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3D3746" w14:textId="470B0050" w:rsidR="001A14C9" w:rsidRPr="00B00039" w:rsidRDefault="0071388B" w:rsidP="000417ED">
            <w:pPr>
              <w:spacing w:after="120"/>
              <w:rPr>
                <w:rFonts w:asciiTheme="minorHAnsi" w:eastAsia="Times New Roman" w:hAnsiTheme="minorHAnsi" w:cstheme="minorHAnsi"/>
                <w:lang w:eastAsia="en-AU"/>
              </w:rPr>
            </w:pPr>
            <w:r w:rsidRPr="00B00039">
              <w:rPr>
                <w:rFonts w:asciiTheme="minorHAnsi" w:eastAsia="Times New Roman" w:hAnsiTheme="minorHAnsi" w:cstheme="minorHAnsi"/>
                <w:lang w:eastAsia="en-AU"/>
              </w:rPr>
              <w:t>Gambling addiction has both economic and social impacts which are classified into six primary categories: financial, mental, physical, crime, community and service delivery</w:t>
            </w:r>
            <w:r w:rsidR="00E17CA3">
              <w:rPr>
                <w:rFonts w:asciiTheme="minorHAnsi" w:eastAsia="Times New Roman" w:hAnsiTheme="minorHAnsi" w:cstheme="minorHAnsi"/>
                <w:lang w:eastAsia="en-AU"/>
              </w:rPr>
              <w:t>.</w:t>
            </w:r>
            <w:r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69"/>
            </w:r>
          </w:p>
        </w:tc>
      </w:tr>
    </w:tbl>
    <w:p w14:paraId="41F17F73" w14:textId="77777777" w:rsidR="001A14C9" w:rsidRPr="001A14C9" w:rsidRDefault="001A14C9" w:rsidP="001A14C9"/>
    <w:p w14:paraId="2083A10B" w14:textId="02BAF0FC" w:rsidR="009064DC" w:rsidRDefault="009064DC" w:rsidP="001A14C9"/>
    <w:p w14:paraId="58BB94AA" w14:textId="2F43228A" w:rsidR="009064DC" w:rsidRDefault="009064DC" w:rsidP="001A14C9"/>
    <w:p w14:paraId="3D90DE60" w14:textId="79AFE555" w:rsidR="009064DC" w:rsidRDefault="009064DC" w:rsidP="001A14C9"/>
    <w:p w14:paraId="6BFDF3A0" w14:textId="087823CF" w:rsidR="009064DC" w:rsidRDefault="009064DC" w:rsidP="001A14C9"/>
    <w:p w14:paraId="04027839" w14:textId="6DCAC2C6" w:rsidR="009064DC" w:rsidRDefault="009064DC" w:rsidP="001A14C9"/>
    <w:p w14:paraId="169F1C3F" w14:textId="710B492B" w:rsidR="009064DC" w:rsidRDefault="009064DC" w:rsidP="001A14C9"/>
    <w:p w14:paraId="5902DDDF" w14:textId="5E06998A" w:rsidR="009064DC" w:rsidRDefault="009064DC" w:rsidP="001A14C9"/>
    <w:p w14:paraId="3E3D21B1" w14:textId="4A4265FB" w:rsidR="009064DC" w:rsidRDefault="009064DC" w:rsidP="001A14C9"/>
    <w:p w14:paraId="704F307D" w14:textId="2904113D" w:rsidR="009064DC" w:rsidRDefault="009064DC" w:rsidP="001A14C9"/>
    <w:p w14:paraId="1C16254F" w14:textId="18A1FA81" w:rsidR="009064DC" w:rsidRDefault="009064DC" w:rsidP="001A14C9"/>
    <w:p w14:paraId="1913E030" w14:textId="2A8C4331" w:rsidR="009064DC" w:rsidRDefault="009064DC" w:rsidP="001A14C9"/>
    <w:p w14:paraId="61FA79A7" w14:textId="6119E71D" w:rsidR="009064DC" w:rsidRDefault="009064DC" w:rsidP="001A14C9"/>
    <w:p w14:paraId="39C42F82" w14:textId="365F5E40" w:rsidR="009064DC" w:rsidRDefault="009064DC" w:rsidP="001A14C9"/>
    <w:p w14:paraId="03AF96CB" w14:textId="02389F8C" w:rsidR="009064DC" w:rsidRDefault="009064DC" w:rsidP="001A14C9"/>
    <w:p w14:paraId="514D815E" w14:textId="2568E63E" w:rsidR="009064DC" w:rsidRDefault="009064DC" w:rsidP="001A14C9"/>
    <w:p w14:paraId="4455A301" w14:textId="77777777" w:rsidR="009064DC" w:rsidRPr="001A14C9" w:rsidRDefault="009064DC" w:rsidP="001A14C9"/>
    <w:p w14:paraId="6EBF37D1" w14:textId="77777777" w:rsidR="00B72ECE" w:rsidRDefault="00B72ECE">
      <w:pPr>
        <w:rPr>
          <w:rFonts w:eastAsiaTheme="majorEastAsia" w:cstheme="majorBidi"/>
          <w:b/>
          <w:bCs/>
          <w:color w:val="1F497D" w:themeColor="text2"/>
          <w:kern w:val="32"/>
          <w:sz w:val="48"/>
          <w:szCs w:val="32"/>
        </w:rPr>
      </w:pPr>
      <w:r>
        <w:br w:type="page"/>
      </w:r>
    </w:p>
    <w:p w14:paraId="67053DAD" w14:textId="574E37CA" w:rsidR="00720A02" w:rsidRDefault="00720A02" w:rsidP="00C04FBE">
      <w:pPr>
        <w:pStyle w:val="Heading1"/>
        <w:keepLines/>
        <w:numPr>
          <w:ilvl w:val="0"/>
          <w:numId w:val="1"/>
        </w:numPr>
        <w:spacing w:before="480" w:after="0" w:line="276" w:lineRule="auto"/>
        <w:ind w:left="709" w:hanging="709"/>
      </w:pPr>
      <w:r>
        <w:lastRenderedPageBreak/>
        <w:tab/>
      </w:r>
      <w:bookmarkStart w:id="27" w:name="_Toc58580431"/>
      <w:r w:rsidR="009064DC" w:rsidRPr="00E24265">
        <w:t>Alcohol Consumption and Drug Use</w:t>
      </w:r>
      <w:bookmarkEnd w:id="27"/>
    </w:p>
    <w:p w14:paraId="0A308E7B" w14:textId="77777777" w:rsidR="00115851" w:rsidRPr="00115851" w:rsidRDefault="00115851" w:rsidP="00115851"/>
    <w:tbl>
      <w:tblPr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34"/>
      </w:tblGrid>
      <w:tr w:rsidR="009064DC" w:rsidRPr="00E40D00" w14:paraId="126ECF45" w14:textId="77777777" w:rsidTr="00EA0621">
        <w:trPr>
          <w:trHeight w:val="567"/>
        </w:trPr>
        <w:tc>
          <w:tcPr>
            <w:tcW w:w="106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F46FB8" w14:textId="77777777" w:rsidR="009064DC" w:rsidRPr="00B00039" w:rsidRDefault="009064DC" w:rsidP="009064DC">
            <w:pPr>
              <w:rPr>
                <w:rFonts w:asciiTheme="minorHAnsi" w:eastAsia="Times New Roman" w:hAnsiTheme="minorHAnsi" w:cstheme="minorHAnsi"/>
                <w:lang w:eastAsia="en-AU"/>
              </w:rPr>
            </w:pPr>
            <w:r w:rsidRPr="00B72ECE">
              <w:rPr>
                <w:rFonts w:asciiTheme="minorHAnsi" w:eastAsia="Times New Roman" w:hAnsiTheme="minorHAnsi" w:cstheme="minorHAnsi"/>
                <w:b/>
                <w:bCs/>
                <w:color w:val="FFFFFF" w:themeColor="light1"/>
                <w:kern w:val="24"/>
                <w:sz w:val="28"/>
                <w:lang w:eastAsia="en-AU"/>
              </w:rPr>
              <w:t>Key statistics</w:t>
            </w:r>
          </w:p>
        </w:tc>
      </w:tr>
      <w:tr w:rsidR="00563E07" w:rsidRPr="00E40D00" w14:paraId="4248AF26" w14:textId="77777777" w:rsidTr="00EA0621">
        <w:trPr>
          <w:trHeight w:val="628"/>
        </w:trPr>
        <w:tc>
          <w:tcPr>
            <w:tcW w:w="10634" w:type="dxa"/>
            <w:tcBorders>
              <w:top w:val="single" w:sz="24" w:space="0" w:color="FFFFFF"/>
              <w:left w:val="single" w:sz="8" w:space="0" w:color="FFFFFF"/>
              <w:bottom w:val="single" w:sz="6" w:space="0" w:color="FFFFFF" w:themeColor="background1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921BFE" w14:textId="0B231C01" w:rsidR="00563E07" w:rsidRPr="00EA0621" w:rsidRDefault="000C4ABC" w:rsidP="000C4ABC">
            <w:pPr>
              <w:spacing w:after="120"/>
              <w:rPr>
                <w:rFonts w:asciiTheme="minorHAnsi" w:eastAsia="Times New Roman" w:hAnsiTheme="minorHAnsi" w:cstheme="minorHAnsi"/>
                <w:lang w:eastAsia="en-AU"/>
              </w:rPr>
            </w:pPr>
            <w:r w:rsidRPr="00EA0621">
              <w:rPr>
                <w:rFonts w:asciiTheme="minorHAnsi" w:hAnsiTheme="minorHAnsi" w:cstheme="minorHAnsi"/>
                <w:bCs/>
                <w:szCs w:val="28"/>
              </w:rPr>
              <w:t>Around 16% of Australians aged 18 years and over consumed more than two standard drinks per day on average in 2017/18, exceeding the lifetime risk guideline</w:t>
            </w:r>
            <w:r w:rsidR="00EA0621">
              <w:rPr>
                <w:rFonts w:asciiTheme="minorHAnsi" w:hAnsiTheme="minorHAnsi" w:cstheme="minorHAnsi"/>
                <w:bCs/>
                <w:szCs w:val="28"/>
              </w:rPr>
              <w:t>.  M</w:t>
            </w:r>
            <w:r w:rsidR="00EA0621" w:rsidRPr="00EA0621">
              <w:rPr>
                <w:rFonts w:asciiTheme="minorHAnsi" w:hAnsiTheme="minorHAnsi" w:cstheme="minorHAnsi"/>
                <w:bCs/>
                <w:szCs w:val="28"/>
              </w:rPr>
              <w:t>ore than one in five (23.7%) men and around one in eleven women (8.8%) exceeded the lifetime risk guideline</w:t>
            </w:r>
            <w:r w:rsidR="0016568E">
              <w:rPr>
                <w:rFonts w:asciiTheme="minorHAnsi" w:hAnsiTheme="minorHAnsi" w:cstheme="minorHAnsi"/>
                <w:bCs/>
                <w:szCs w:val="28"/>
              </w:rPr>
              <w:t>.</w:t>
            </w:r>
            <w:r w:rsidR="00EA0621">
              <w:rPr>
                <w:rStyle w:val="FootnoteReference"/>
                <w:rFonts w:asciiTheme="minorHAnsi" w:hAnsiTheme="minorHAnsi" w:cstheme="minorHAnsi"/>
                <w:bCs/>
                <w:szCs w:val="28"/>
              </w:rPr>
              <w:footnoteReference w:id="70"/>
            </w:r>
          </w:p>
        </w:tc>
      </w:tr>
      <w:tr w:rsidR="00563E07" w:rsidRPr="00E40D00" w14:paraId="2F0505B6" w14:textId="77777777" w:rsidTr="00EA0621">
        <w:trPr>
          <w:trHeight w:val="628"/>
        </w:trPr>
        <w:tc>
          <w:tcPr>
            <w:tcW w:w="10634" w:type="dxa"/>
            <w:tcBorders>
              <w:top w:val="single" w:sz="6" w:space="0" w:color="FFFFFF" w:themeColor="background1"/>
              <w:left w:val="single" w:sz="8" w:space="0" w:color="FFFFFF"/>
              <w:bottom w:val="single" w:sz="6" w:space="0" w:color="FFFFFF" w:themeColor="background1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406F91" w14:textId="5CF61460" w:rsidR="00563E07" w:rsidRPr="00E24265" w:rsidRDefault="0016568E" w:rsidP="000417ED">
            <w:pPr>
              <w:spacing w:after="120"/>
              <w:rPr>
                <w:rFonts w:asciiTheme="minorHAnsi" w:eastAsia="Times New Roman" w:hAnsiTheme="minorHAnsi" w:cstheme="minorHAnsi"/>
                <w:highlight w:val="yellow"/>
                <w:lang w:eastAsia="en-AU"/>
              </w:rPr>
            </w:pPr>
            <w:r w:rsidRPr="0016568E">
              <w:rPr>
                <w:rFonts w:asciiTheme="minorHAnsi" w:eastAsia="Times New Roman" w:hAnsiTheme="minorHAnsi" w:cstheme="minorHAnsi"/>
                <w:lang w:eastAsia="en-AU"/>
              </w:rPr>
              <w:t>Maroondah has 30 packaged liquor licenses</w:t>
            </w:r>
            <w:r>
              <w:rPr>
                <w:rFonts w:asciiTheme="minorHAnsi" w:eastAsia="Times New Roman" w:hAnsiTheme="minorHAnsi" w:cstheme="minorHAnsi"/>
                <w:lang w:eastAsia="en-AU"/>
              </w:rPr>
              <w:t xml:space="preserve">, </w:t>
            </w:r>
            <w:r w:rsidRPr="0016568E">
              <w:rPr>
                <w:rFonts w:asciiTheme="minorHAnsi" w:eastAsia="Times New Roman" w:hAnsiTheme="minorHAnsi" w:cstheme="minorHAnsi"/>
                <w:lang w:eastAsia="en-AU"/>
              </w:rPr>
              <w:t xml:space="preserve">16 </w:t>
            </w:r>
            <w:r>
              <w:rPr>
                <w:rFonts w:asciiTheme="minorHAnsi" w:eastAsia="Times New Roman" w:hAnsiTheme="minorHAnsi" w:cstheme="minorHAnsi"/>
                <w:lang w:eastAsia="en-AU"/>
              </w:rPr>
              <w:t xml:space="preserve">of which </w:t>
            </w:r>
            <w:r w:rsidRPr="0016568E">
              <w:rPr>
                <w:rFonts w:asciiTheme="minorHAnsi" w:eastAsia="Times New Roman" w:hAnsiTheme="minorHAnsi" w:cstheme="minorHAnsi"/>
                <w:lang w:eastAsia="en-AU"/>
              </w:rPr>
              <w:t>are condensed in two suburbs: Ringwood (7 licenses) and Croydon (9 licenses)</w:t>
            </w:r>
            <w:r w:rsidR="00E17CA3">
              <w:rPr>
                <w:rFonts w:asciiTheme="minorHAnsi" w:eastAsia="Times New Roman" w:hAnsiTheme="minorHAnsi" w:cstheme="minorHAnsi"/>
                <w:lang w:eastAsia="en-AU"/>
              </w:rPr>
              <w:t>.</w:t>
            </w:r>
            <w:r w:rsidRPr="0016568E"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71"/>
            </w:r>
            <w:r w:rsidRPr="0016568E">
              <w:rPr>
                <w:rFonts w:asciiTheme="minorHAnsi" w:eastAsia="Times New Roman" w:hAnsiTheme="minorHAnsi" w:cstheme="minorHAnsi"/>
                <w:lang w:eastAsia="en-AU"/>
              </w:rPr>
              <w:t xml:space="preserve">  </w:t>
            </w:r>
          </w:p>
        </w:tc>
      </w:tr>
      <w:tr w:rsidR="00563E07" w:rsidRPr="00E40D00" w14:paraId="119C6445" w14:textId="77777777" w:rsidTr="00EA0621">
        <w:trPr>
          <w:trHeight w:val="628"/>
        </w:trPr>
        <w:tc>
          <w:tcPr>
            <w:tcW w:w="10634" w:type="dxa"/>
            <w:tcBorders>
              <w:top w:val="single" w:sz="6" w:space="0" w:color="FFFFFF" w:themeColor="background1"/>
              <w:left w:val="single" w:sz="8" w:space="0" w:color="FFFFFF"/>
              <w:bottom w:val="single" w:sz="6" w:space="0" w:color="FFFFFF" w:themeColor="background1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1A9394" w14:textId="677881B0" w:rsidR="00563E07" w:rsidRPr="00E24265" w:rsidRDefault="0016568E" w:rsidP="000417ED">
            <w:pPr>
              <w:spacing w:after="120"/>
              <w:rPr>
                <w:rFonts w:asciiTheme="minorHAnsi" w:eastAsia="Times New Roman" w:hAnsiTheme="minorHAnsi" w:cstheme="minorHAnsi"/>
                <w:highlight w:val="yellow"/>
                <w:lang w:eastAsia="en-AU"/>
              </w:rPr>
            </w:pPr>
            <w:r w:rsidRPr="0016568E">
              <w:rPr>
                <w:rFonts w:asciiTheme="minorHAnsi" w:eastAsia="Times New Roman" w:hAnsiTheme="minorHAnsi" w:cstheme="minorHAnsi"/>
                <w:lang w:eastAsia="en-AU"/>
              </w:rPr>
              <w:t xml:space="preserve">Over the past decade, Maroondah has </w:t>
            </w:r>
            <w:r w:rsidR="00953223">
              <w:rPr>
                <w:rFonts w:asciiTheme="minorHAnsi" w:eastAsia="Times New Roman" w:hAnsiTheme="minorHAnsi" w:cstheme="minorHAnsi"/>
                <w:lang w:eastAsia="en-AU"/>
              </w:rPr>
              <w:t xml:space="preserve">had </w:t>
            </w:r>
            <w:r w:rsidRPr="0016568E">
              <w:rPr>
                <w:rFonts w:asciiTheme="minorHAnsi" w:eastAsia="Times New Roman" w:hAnsiTheme="minorHAnsi" w:cstheme="minorHAnsi"/>
                <w:lang w:eastAsia="en-AU"/>
              </w:rPr>
              <w:t xml:space="preserve">significantly higher ambulance attendances due to alcohol </w:t>
            </w:r>
            <w:r w:rsidR="00953223">
              <w:rPr>
                <w:rFonts w:asciiTheme="minorHAnsi" w:eastAsia="Times New Roman" w:hAnsiTheme="minorHAnsi" w:cstheme="minorHAnsi"/>
                <w:lang w:eastAsia="en-AU"/>
              </w:rPr>
              <w:t xml:space="preserve">than other local government areas </w:t>
            </w:r>
            <w:r w:rsidRPr="0016568E">
              <w:rPr>
                <w:rFonts w:asciiTheme="minorHAnsi" w:eastAsia="Times New Roman" w:hAnsiTheme="minorHAnsi" w:cstheme="minorHAnsi"/>
                <w:lang w:eastAsia="en-AU"/>
              </w:rPr>
              <w:t>within Eastern Metropolitan Region (EMR). Though still leading in the EMR, recent stats show a significant decline in Maroondah from 629.7 in 2017/18 to 528.5 in 2018/19.</w:t>
            </w:r>
            <w:r w:rsidRPr="0016568E"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72"/>
            </w:r>
          </w:p>
        </w:tc>
      </w:tr>
      <w:tr w:rsidR="009064DC" w:rsidRPr="00E40D00" w14:paraId="095CF804" w14:textId="77777777" w:rsidTr="00EA0621">
        <w:trPr>
          <w:trHeight w:val="628"/>
        </w:trPr>
        <w:tc>
          <w:tcPr>
            <w:tcW w:w="10634" w:type="dxa"/>
            <w:tcBorders>
              <w:top w:val="single" w:sz="6" w:space="0" w:color="FFFFFF" w:themeColor="background1"/>
              <w:left w:val="single" w:sz="8" w:space="0" w:color="FFFFFF"/>
              <w:bottom w:val="single" w:sz="6" w:space="0" w:color="FFFFFF" w:themeColor="background1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BEAF6F" w14:textId="15141C79" w:rsidR="009064DC" w:rsidRPr="00953223" w:rsidRDefault="00953223" w:rsidP="000417ED">
            <w:pPr>
              <w:spacing w:after="120"/>
              <w:rPr>
                <w:rFonts w:asciiTheme="minorHAnsi" w:eastAsia="Times New Roman" w:hAnsiTheme="minorHAnsi" w:cstheme="minorHAnsi"/>
                <w:lang w:eastAsia="en-AU"/>
              </w:rPr>
            </w:pPr>
            <w:r w:rsidRPr="00953223">
              <w:rPr>
                <w:rFonts w:asciiTheme="minorHAnsi" w:eastAsia="Times New Roman" w:hAnsiTheme="minorHAnsi" w:cstheme="minorHAnsi"/>
                <w:lang w:eastAsia="en-AU"/>
              </w:rPr>
              <w:t>Maroondah has also had the highest rates of a</w:t>
            </w:r>
            <w:r w:rsidR="0016568E" w:rsidRPr="00953223">
              <w:rPr>
                <w:rFonts w:asciiTheme="minorHAnsi" w:eastAsia="Times New Roman" w:hAnsiTheme="minorHAnsi" w:cstheme="minorHAnsi"/>
                <w:lang w:eastAsia="en-AU"/>
              </w:rPr>
              <w:t>mbulance attendance</w:t>
            </w:r>
            <w:r w:rsidRPr="00953223">
              <w:rPr>
                <w:rFonts w:asciiTheme="minorHAnsi" w:eastAsia="Times New Roman" w:hAnsiTheme="minorHAnsi" w:cstheme="minorHAnsi"/>
                <w:lang w:eastAsia="en-AU"/>
              </w:rPr>
              <w:t>s</w:t>
            </w:r>
            <w:r w:rsidR="0016568E" w:rsidRPr="00953223">
              <w:rPr>
                <w:rFonts w:asciiTheme="minorHAnsi" w:eastAsia="Times New Roman" w:hAnsiTheme="minorHAnsi" w:cstheme="minorHAnsi"/>
                <w:lang w:eastAsia="en-AU"/>
              </w:rPr>
              <w:t xml:space="preserve"> due to illicit drugs in the EMR over the last decade. </w:t>
            </w:r>
            <w:proofErr w:type="gramStart"/>
            <w:r w:rsidR="0016568E" w:rsidRPr="00953223">
              <w:rPr>
                <w:rFonts w:asciiTheme="minorHAnsi" w:eastAsia="Times New Roman" w:hAnsiTheme="minorHAnsi" w:cstheme="minorHAnsi"/>
                <w:lang w:eastAsia="en-AU"/>
              </w:rPr>
              <w:t>However</w:t>
            </w:r>
            <w:proofErr w:type="gramEnd"/>
            <w:r w:rsidR="0016568E" w:rsidRPr="00953223">
              <w:rPr>
                <w:rFonts w:asciiTheme="minorHAnsi" w:eastAsia="Times New Roman" w:hAnsiTheme="minorHAnsi" w:cstheme="minorHAnsi"/>
                <w:lang w:eastAsia="en-AU"/>
              </w:rPr>
              <w:t xml:space="preserve"> attendances for illicit drugs have declined significantly from 200.9 in 2017/18 to 151.5 2018/19.</w:t>
            </w:r>
            <w:r w:rsidR="0016568E" w:rsidRPr="00953223"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73"/>
            </w:r>
          </w:p>
        </w:tc>
      </w:tr>
      <w:tr w:rsidR="009064DC" w:rsidRPr="00E40D00" w14:paraId="6B6FA6A2" w14:textId="77777777" w:rsidTr="00EA0621">
        <w:trPr>
          <w:trHeight w:val="628"/>
        </w:trPr>
        <w:tc>
          <w:tcPr>
            <w:tcW w:w="10634" w:type="dxa"/>
            <w:tcBorders>
              <w:top w:val="single" w:sz="6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A357E4" w14:textId="3F951823" w:rsidR="009064DC" w:rsidRPr="00953223" w:rsidRDefault="00563E07" w:rsidP="000417ED">
            <w:pPr>
              <w:spacing w:after="120"/>
              <w:rPr>
                <w:rFonts w:asciiTheme="minorHAnsi" w:eastAsia="Times New Roman" w:hAnsiTheme="minorHAnsi" w:cstheme="minorHAnsi"/>
                <w:lang w:eastAsia="en-AU"/>
              </w:rPr>
            </w:pPr>
            <w:r w:rsidRPr="00953223">
              <w:rPr>
                <w:rFonts w:asciiTheme="minorHAnsi" w:eastAsia="Times New Roman" w:hAnsiTheme="minorHAnsi" w:cstheme="minorHAnsi"/>
                <w:lang w:eastAsia="en-AU"/>
              </w:rPr>
              <w:t>Hospital admissions due to risky cannabis consumption has remained relatively high in Maroondah when compared to the EMR. In 2017/18 Maroondah had the highest hospital admissions in the EMR due to cannabis.</w:t>
            </w:r>
            <w:r w:rsidR="0016568E" w:rsidRPr="00953223">
              <w:rPr>
                <w:rStyle w:val="FootnoteReference"/>
                <w:rFonts w:asciiTheme="minorHAnsi" w:eastAsia="Times New Roman" w:hAnsiTheme="minorHAnsi" w:cstheme="minorHAnsi"/>
                <w:lang w:eastAsia="en-AU"/>
              </w:rPr>
              <w:footnoteReference w:id="74"/>
            </w:r>
          </w:p>
        </w:tc>
      </w:tr>
    </w:tbl>
    <w:p w14:paraId="5BF0AC52" w14:textId="6E00CD48" w:rsidR="009064DC" w:rsidRDefault="009064DC" w:rsidP="009064DC"/>
    <w:p w14:paraId="2FD023AA" w14:textId="5EF508CC" w:rsidR="009064DC" w:rsidRDefault="009064DC" w:rsidP="009064DC"/>
    <w:p w14:paraId="3A3173CC" w14:textId="163433A0" w:rsidR="009064DC" w:rsidRDefault="009064DC" w:rsidP="009064DC"/>
    <w:p w14:paraId="6BAD44C8" w14:textId="7134ADAE" w:rsidR="009064DC" w:rsidRDefault="009064DC" w:rsidP="009064DC"/>
    <w:p w14:paraId="0CF7E453" w14:textId="1CFEFE39" w:rsidR="009064DC" w:rsidRDefault="009064DC" w:rsidP="009064DC"/>
    <w:p w14:paraId="7D6BA1C7" w14:textId="252A3DAA" w:rsidR="009064DC" w:rsidRDefault="009064DC" w:rsidP="009064DC"/>
    <w:p w14:paraId="608C6BA9" w14:textId="060B287C" w:rsidR="009064DC" w:rsidRDefault="009064DC" w:rsidP="009064DC"/>
    <w:p w14:paraId="751CDAB6" w14:textId="6EFF64C3" w:rsidR="009064DC" w:rsidRDefault="009064DC" w:rsidP="009064DC"/>
    <w:p w14:paraId="56C9755D" w14:textId="09A8599D" w:rsidR="009064DC" w:rsidRDefault="009064DC" w:rsidP="009064DC"/>
    <w:p w14:paraId="1A8293EF" w14:textId="1E71FEA2" w:rsidR="009064DC" w:rsidRDefault="009064DC" w:rsidP="009064DC"/>
    <w:p w14:paraId="16425948" w14:textId="0A67DD20" w:rsidR="009064DC" w:rsidRDefault="009064DC" w:rsidP="009064DC"/>
    <w:p w14:paraId="4D9AD06B" w14:textId="473A70C3" w:rsidR="009064DC" w:rsidRDefault="009064DC" w:rsidP="009064DC"/>
    <w:p w14:paraId="2804C527" w14:textId="5A0C3A9D" w:rsidR="009064DC" w:rsidRDefault="009064DC" w:rsidP="009064DC"/>
    <w:p w14:paraId="223183E3" w14:textId="609D4FB0" w:rsidR="009064DC" w:rsidRDefault="009064DC" w:rsidP="009064DC"/>
    <w:p w14:paraId="0E0703EF" w14:textId="3E2E9801" w:rsidR="009064DC" w:rsidRDefault="009064DC" w:rsidP="009064DC"/>
    <w:p w14:paraId="1C8A3056" w14:textId="7C6D2223" w:rsidR="009064DC" w:rsidRDefault="009064DC" w:rsidP="009064DC"/>
    <w:p w14:paraId="01C3A330" w14:textId="49580F53" w:rsidR="009064DC" w:rsidRDefault="009064DC" w:rsidP="009064DC"/>
    <w:bookmarkEnd w:id="3"/>
    <w:p w14:paraId="1EBF6EA6" w14:textId="77777777" w:rsidR="00157E3C" w:rsidRDefault="00157E3C" w:rsidP="004D743A">
      <w:pPr>
        <w:pStyle w:val="NoSpacing"/>
        <w:rPr>
          <w:lang w:val="en-US"/>
        </w:rPr>
      </w:pPr>
    </w:p>
    <w:sectPr w:rsidR="00157E3C" w:rsidSect="003D70C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59D1D" w14:textId="77777777" w:rsidR="00B80409" w:rsidRDefault="00B80409" w:rsidP="006122B0">
      <w:r>
        <w:separator/>
      </w:r>
    </w:p>
  </w:endnote>
  <w:endnote w:type="continuationSeparator" w:id="0">
    <w:p w14:paraId="2C96D75D" w14:textId="77777777" w:rsidR="00B80409" w:rsidRDefault="00B80409" w:rsidP="006122B0">
      <w:r>
        <w:continuationSeparator/>
      </w:r>
    </w:p>
  </w:endnote>
  <w:endnote w:type="continuationNotice" w:id="1">
    <w:p w14:paraId="31D1EE7C" w14:textId="77777777" w:rsidR="00B80409" w:rsidRDefault="00B804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Rounded Bold">
    <w:panose1 w:val="00000000000000000000"/>
    <w:charset w:val="00"/>
    <w:family w:val="modern"/>
    <w:notTrueType/>
    <w:pitch w:val="variable"/>
    <w:sig w:usb0="A00000FF" w:usb1="4000004A" w:usb2="00000000" w:usb3="00000000" w:csb0="0000019B" w:csb1="00000000"/>
  </w:font>
  <w:font w:name="Gotham Bold">
    <w:altName w:val="Calibri"/>
    <w:charset w:val="00"/>
    <w:family w:val="auto"/>
    <w:pitch w:val="variable"/>
    <w:sig w:usb0="A00000A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444A3" w14:textId="77777777" w:rsidR="009D2F17" w:rsidRDefault="009D2F17" w:rsidP="006122B0">
    <w:pPr>
      <w:pStyle w:val="Footer"/>
      <w:jc w:val="right"/>
      <w:rPr>
        <w:sz w:val="20"/>
        <w:lang w:val="en-US"/>
      </w:rPr>
    </w:pPr>
    <w:r w:rsidRPr="006122B0">
      <w:rPr>
        <w:noProof/>
        <w:sz w:val="20"/>
        <w:lang w:eastAsia="en-AU"/>
      </w:rPr>
      <w:drawing>
        <wp:inline distT="0" distB="0" distL="0" distR="0" wp14:anchorId="25058670" wp14:editId="60034536">
          <wp:extent cx="6495427" cy="94887"/>
          <wp:effectExtent l="19050" t="0" r="623" b="0"/>
          <wp:docPr id="3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1272"/>
                  <a:stretch>
                    <a:fillRect/>
                  </a:stretch>
                </pic:blipFill>
                <pic:spPr bwMode="auto">
                  <a:xfrm>
                    <a:off x="0" y="0"/>
                    <a:ext cx="6510937" cy="951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D9FA28" w14:textId="77777777" w:rsidR="009D2F17" w:rsidRDefault="009D2F17" w:rsidP="006122B0">
    <w:pPr>
      <w:pStyle w:val="Footer"/>
      <w:jc w:val="right"/>
      <w:rPr>
        <w:sz w:val="20"/>
        <w:lang w:val="en-US"/>
      </w:rPr>
    </w:pPr>
  </w:p>
  <w:p w14:paraId="155E9B50" w14:textId="22CACE78" w:rsidR="009D2F17" w:rsidRPr="006122B0" w:rsidRDefault="009D2F17" w:rsidP="006122B0">
    <w:pPr>
      <w:pStyle w:val="Footer"/>
      <w:jc w:val="right"/>
      <w:rPr>
        <w:sz w:val="20"/>
        <w:lang w:val="en-US"/>
      </w:rPr>
    </w:pPr>
    <w:r>
      <w:rPr>
        <w:sz w:val="20"/>
        <w:lang w:val="en-US"/>
      </w:rPr>
      <w:t>COVID-19 Maroondah Social Profile</w:t>
    </w:r>
    <w:r w:rsidRPr="006122B0">
      <w:rPr>
        <w:sz w:val="20"/>
        <w:lang w:val="en-US"/>
      </w:rPr>
      <w:t xml:space="preserve"> </w:t>
    </w:r>
    <w:r w:rsidRPr="006122B0">
      <w:rPr>
        <w:b/>
        <w:sz w:val="20"/>
        <w:lang w:val="en-US"/>
      </w:rPr>
      <w:t xml:space="preserve">|  </w:t>
    </w:r>
    <w:r w:rsidRPr="006122B0">
      <w:rPr>
        <w:b/>
        <w:sz w:val="20"/>
        <w:lang w:val="en-US"/>
      </w:rPr>
      <w:fldChar w:fldCharType="begin"/>
    </w:r>
    <w:r w:rsidRPr="006122B0">
      <w:rPr>
        <w:b/>
        <w:sz w:val="20"/>
        <w:lang w:val="en-US"/>
      </w:rPr>
      <w:instrText xml:space="preserve"> PAGE   \* MERGEFORMAT </w:instrText>
    </w:r>
    <w:r w:rsidRPr="006122B0">
      <w:rPr>
        <w:b/>
        <w:sz w:val="20"/>
        <w:lang w:val="en-US"/>
      </w:rPr>
      <w:fldChar w:fldCharType="separate"/>
    </w:r>
    <w:r>
      <w:rPr>
        <w:b/>
        <w:noProof/>
        <w:sz w:val="20"/>
        <w:lang w:val="en-US"/>
      </w:rPr>
      <w:t>16</w:t>
    </w:r>
    <w:r w:rsidRPr="006122B0">
      <w:rPr>
        <w:b/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85070" w14:textId="77777777" w:rsidR="009D2F17" w:rsidRDefault="009D2F17" w:rsidP="006122B0">
    <w:pPr>
      <w:pStyle w:val="Footer"/>
      <w:jc w:val="right"/>
      <w:rPr>
        <w:sz w:val="20"/>
        <w:lang w:val="en-US"/>
      </w:rPr>
    </w:pPr>
    <w:r w:rsidRPr="006122B0">
      <w:rPr>
        <w:noProof/>
        <w:sz w:val="20"/>
        <w:lang w:eastAsia="en-AU"/>
      </w:rPr>
      <w:drawing>
        <wp:inline distT="0" distB="0" distL="0" distR="0" wp14:anchorId="7883103D" wp14:editId="5712FC61">
          <wp:extent cx="6645910" cy="94035"/>
          <wp:effectExtent l="19050" t="0" r="2540" b="0"/>
          <wp:docPr id="4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1296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4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82CEB2" w14:textId="77777777" w:rsidR="009D2F17" w:rsidRDefault="009D2F17" w:rsidP="006122B0">
    <w:pPr>
      <w:pStyle w:val="Footer"/>
      <w:jc w:val="right"/>
      <w:rPr>
        <w:sz w:val="20"/>
        <w:lang w:val="en-US"/>
      </w:rPr>
    </w:pPr>
  </w:p>
  <w:p w14:paraId="58408616" w14:textId="1ED35864" w:rsidR="009D2F17" w:rsidRPr="006122B0" w:rsidRDefault="009D2F17" w:rsidP="006122B0">
    <w:pPr>
      <w:pStyle w:val="Footer"/>
      <w:jc w:val="right"/>
      <w:rPr>
        <w:b/>
        <w:sz w:val="20"/>
        <w:lang w:val="en-US"/>
      </w:rPr>
    </w:pPr>
    <w:r>
      <w:rPr>
        <w:sz w:val="20"/>
        <w:lang w:val="en-US"/>
      </w:rPr>
      <w:t>COVID-19 Maroondah Social Profile</w:t>
    </w:r>
    <w:r w:rsidRPr="006122B0">
      <w:rPr>
        <w:sz w:val="20"/>
        <w:lang w:val="en-US"/>
      </w:rPr>
      <w:t xml:space="preserve"> </w:t>
    </w:r>
    <w:r w:rsidRPr="006122B0">
      <w:rPr>
        <w:b/>
        <w:sz w:val="20"/>
        <w:lang w:val="en-US"/>
      </w:rPr>
      <w:t xml:space="preserve">|  </w:t>
    </w:r>
    <w:r w:rsidRPr="006122B0">
      <w:rPr>
        <w:b/>
        <w:sz w:val="20"/>
        <w:lang w:val="en-US"/>
      </w:rPr>
      <w:fldChar w:fldCharType="begin"/>
    </w:r>
    <w:r w:rsidRPr="006122B0">
      <w:rPr>
        <w:b/>
        <w:sz w:val="20"/>
        <w:lang w:val="en-US"/>
      </w:rPr>
      <w:instrText xml:space="preserve"> PAGE   \* MERGEFORMAT </w:instrText>
    </w:r>
    <w:r w:rsidRPr="006122B0">
      <w:rPr>
        <w:b/>
        <w:sz w:val="20"/>
        <w:lang w:val="en-US"/>
      </w:rPr>
      <w:fldChar w:fldCharType="separate"/>
    </w:r>
    <w:r>
      <w:rPr>
        <w:b/>
        <w:noProof/>
        <w:sz w:val="20"/>
        <w:lang w:val="en-US"/>
      </w:rPr>
      <w:t>15</w:t>
    </w:r>
    <w:r w:rsidRPr="006122B0">
      <w:rPr>
        <w:b/>
        <w:sz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153B4" w14:textId="77777777" w:rsidR="009D2F17" w:rsidRDefault="009D2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3738C" w14:textId="77777777" w:rsidR="00B80409" w:rsidRDefault="00B80409" w:rsidP="006122B0">
      <w:r>
        <w:separator/>
      </w:r>
    </w:p>
  </w:footnote>
  <w:footnote w:type="continuationSeparator" w:id="0">
    <w:p w14:paraId="3DABCA25" w14:textId="77777777" w:rsidR="00B80409" w:rsidRDefault="00B80409" w:rsidP="006122B0">
      <w:r>
        <w:continuationSeparator/>
      </w:r>
    </w:p>
  </w:footnote>
  <w:footnote w:type="continuationNotice" w:id="1">
    <w:p w14:paraId="230138BC" w14:textId="77777777" w:rsidR="00B80409" w:rsidRDefault="00B80409"/>
  </w:footnote>
  <w:footnote w:id="2">
    <w:p w14:paraId="3148D9C5" w14:textId="508E8D50" w:rsidR="009D2F17" w:rsidRPr="00A41893" w:rsidRDefault="009D2F17" w:rsidP="00A4189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A41893">
        <w:rPr>
          <w:rStyle w:val="FootnoteReference"/>
          <w:rFonts w:asciiTheme="minorHAnsi" w:hAnsiTheme="minorHAnsi" w:cstheme="minorHAnsi"/>
          <w:sz w:val="20"/>
          <w:szCs w:val="20"/>
        </w:rPr>
        <w:footnoteRef/>
      </w:r>
      <w:r w:rsidRPr="00A41893">
        <w:rPr>
          <w:rFonts w:asciiTheme="minorHAnsi" w:hAnsiTheme="minorHAnsi" w:cstheme="minorHAnsi"/>
          <w:sz w:val="20"/>
          <w:szCs w:val="20"/>
        </w:rPr>
        <w:t xml:space="preserve"> </w:t>
      </w:r>
      <w:r w:rsidRPr="00A41893">
        <w:rPr>
          <w:rFonts w:asciiTheme="minorHAnsi" w:hAnsiTheme="minorHAnsi" w:cstheme="minorHAnsi"/>
          <w:sz w:val="20"/>
          <w:szCs w:val="20"/>
          <w:lang w:eastAsia="en-AU"/>
        </w:rPr>
        <w:t>Australian Disaster Resilience Community Recovery Handbook; 2018; p 49, Australian Institute Disaster Resilience</w:t>
      </w:r>
    </w:p>
  </w:footnote>
  <w:footnote w:id="3">
    <w:p w14:paraId="6BEAF7EF" w14:textId="413272AA" w:rsidR="009D2F17" w:rsidRPr="00A41893" w:rsidRDefault="009D2F17">
      <w:pPr>
        <w:pStyle w:val="FootnoteText"/>
      </w:pPr>
      <w:r w:rsidRPr="00A41893">
        <w:rPr>
          <w:rStyle w:val="FootnoteReference"/>
          <w:rFonts w:asciiTheme="minorHAnsi" w:hAnsiTheme="minorHAnsi" w:cstheme="minorHAnsi"/>
        </w:rPr>
        <w:footnoteRef/>
      </w:r>
      <w:r w:rsidRPr="00A41893">
        <w:rPr>
          <w:rFonts w:asciiTheme="minorHAnsi" w:hAnsiTheme="minorHAnsi" w:cstheme="minorHAnsi"/>
        </w:rPr>
        <w:t xml:space="preserve"> </w:t>
      </w:r>
      <w:r w:rsidRPr="00A41893">
        <w:rPr>
          <w:rFonts w:asciiTheme="minorHAnsi" w:hAnsiTheme="minorHAnsi" w:cstheme="minorHAnsi"/>
          <w:shd w:val="clear" w:color="auto" w:fill="FFFFFF"/>
        </w:rPr>
        <w:t>Australian Bureau of Statistics, Regional Population Growth, Australia (3218.0). Compiled and presented in profile.id by </w:t>
      </w:r>
      <w:hyperlink r:id="rId1" w:tgtFrame="_blank" w:tooltip=".id website " w:history="1">
        <w:r w:rsidRPr="00A41893">
          <w:rPr>
            <w:rFonts w:asciiTheme="minorHAnsi" w:hAnsiTheme="minorHAnsi" w:cstheme="minorHAnsi"/>
            <w:u w:val="single"/>
            <w:shd w:val="clear" w:color="auto" w:fill="FFFFFF"/>
          </w:rPr>
          <w:t>.id </w:t>
        </w:r>
      </w:hyperlink>
      <w:r w:rsidRPr="00A41893">
        <w:rPr>
          <w:rFonts w:asciiTheme="minorHAnsi" w:hAnsiTheme="minorHAnsi" w:cstheme="minorHAnsi"/>
          <w:shd w:val="clear" w:color="auto" w:fill="FFFFFF"/>
        </w:rPr>
        <w:t xml:space="preserve">, the population experts </w:t>
      </w:r>
      <w:hyperlink r:id="rId2" w:history="1">
        <w:r w:rsidRPr="00A41893">
          <w:rPr>
            <w:rStyle w:val="Hyperlink"/>
            <w:rFonts w:asciiTheme="minorHAnsi" w:hAnsiTheme="minorHAnsi" w:cstheme="minorHAnsi"/>
            <w:shd w:val="clear" w:color="auto" w:fill="FFFFFF"/>
          </w:rPr>
          <w:t>https://profile.id.com.au/maroondah/population-estimate</w:t>
        </w:r>
      </w:hyperlink>
      <w:r w:rsidRPr="00A41893">
        <w:rPr>
          <w:rFonts w:asciiTheme="minorHAnsi" w:hAnsiTheme="minorHAnsi" w:cstheme="minorHAnsi"/>
          <w:shd w:val="clear" w:color="auto" w:fill="FFFFFF"/>
        </w:rPr>
        <w:t xml:space="preserve"> </w:t>
      </w:r>
    </w:p>
  </w:footnote>
  <w:footnote w:id="4">
    <w:p w14:paraId="7353D006" w14:textId="2409FD4B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41893">
        <w:rPr>
          <w:rFonts w:asciiTheme="minorHAnsi" w:hAnsiTheme="minorHAnsi" w:cstheme="minorHAnsi"/>
          <w:shd w:val="clear" w:color="auto" w:fill="FFFFFF"/>
        </w:rPr>
        <w:t>Australian Bureau of Statistics, </w:t>
      </w:r>
      <w:hyperlink r:id="rId3" w:tgtFrame="_blank" w:tooltip="Census of Population and Housing" w:history="1">
        <w:r w:rsidRPr="00A41893">
          <w:rPr>
            <w:rFonts w:asciiTheme="minorHAnsi" w:hAnsiTheme="minorHAnsi" w:cstheme="minorHAnsi"/>
            <w:shd w:val="clear" w:color="auto" w:fill="FFFFFF"/>
          </w:rPr>
          <w:t>Census of Population and Housing</w:t>
        </w:r>
      </w:hyperlink>
      <w:r w:rsidRPr="00A41893">
        <w:rPr>
          <w:rFonts w:asciiTheme="minorHAnsi" w:hAnsiTheme="minorHAnsi" w:cstheme="minorHAnsi"/>
          <w:shd w:val="clear" w:color="auto" w:fill="FFFFFF"/>
        </w:rPr>
        <w:t> 2011 and 2016 (Enumerated). Compiled and presented in profile.id by </w:t>
      </w:r>
      <w:hyperlink r:id="rId4" w:tgtFrame="_blank" w:tooltip=".id website" w:history="1">
        <w:r w:rsidRPr="00A41893">
          <w:rPr>
            <w:rFonts w:asciiTheme="minorHAnsi" w:hAnsiTheme="minorHAnsi" w:cstheme="minorHAnsi"/>
            <w:shd w:val="clear" w:color="auto" w:fill="FFFFFF"/>
          </w:rPr>
          <w:t>.id </w:t>
        </w:r>
      </w:hyperlink>
      <w:r w:rsidRPr="00A41893">
        <w:rPr>
          <w:rFonts w:asciiTheme="minorHAnsi" w:hAnsiTheme="minorHAnsi" w:cstheme="minorHAnsi"/>
          <w:shd w:val="clear" w:color="auto" w:fill="FFFFFF"/>
        </w:rPr>
        <w:t xml:space="preserve">, the population experts </w:t>
      </w:r>
      <w:hyperlink r:id="rId5" w:history="1">
        <w:r w:rsidRPr="00A41893">
          <w:rPr>
            <w:rStyle w:val="Hyperlink"/>
            <w:rFonts w:asciiTheme="minorHAnsi" w:hAnsiTheme="minorHAnsi" w:cstheme="minorHAnsi"/>
            <w:shd w:val="clear" w:color="auto" w:fill="FFFFFF"/>
          </w:rPr>
          <w:t>https://profile.id.com.au/maroondah/population</w:t>
        </w:r>
      </w:hyperlink>
    </w:p>
  </w:footnote>
  <w:footnote w:id="5">
    <w:p w14:paraId="1FFC8E4D" w14:textId="29C78071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779E6">
        <w:rPr>
          <w:rFonts w:asciiTheme="minorHAnsi" w:hAnsiTheme="minorHAnsi" w:cstheme="minorHAnsi"/>
        </w:rPr>
        <w:t xml:space="preserve">.id, </w:t>
      </w:r>
      <w:r w:rsidRPr="006C65EE">
        <w:rPr>
          <w:rFonts w:asciiTheme="minorHAnsi" w:hAnsiTheme="minorHAnsi" w:cstheme="minorHAnsi"/>
          <w:shd w:val="clear" w:color="auto" w:fill="FFFFFF"/>
        </w:rPr>
        <w:t>Population and household forecasts, 2016 to 2041, prepared by .id, the population experts, February 2019</w:t>
      </w:r>
      <w:r>
        <w:rPr>
          <w:rFonts w:asciiTheme="minorHAnsi" w:hAnsiTheme="minorHAnsi" w:cstheme="minorHAnsi"/>
          <w:shd w:val="clear" w:color="auto" w:fill="FFFFFF"/>
        </w:rPr>
        <w:t xml:space="preserve"> </w:t>
      </w:r>
      <w:hyperlink r:id="rId6" w:history="1">
        <w:r w:rsidRPr="0012191F">
          <w:rPr>
            <w:rStyle w:val="Hyperlink"/>
            <w:rFonts w:asciiTheme="minorHAnsi" w:hAnsiTheme="minorHAnsi" w:cstheme="minorHAnsi"/>
            <w:shd w:val="clear" w:color="auto" w:fill="FFFFFF"/>
          </w:rPr>
          <w:t>https://forecast.id.com.au/maroondah/population-age-structure-map?mYear1=2020&amp;mYear3=2040&amp;CustomAgeFrom=0&amp;CustomAgeTo=85&amp;themtype=Year1</w:t>
        </w:r>
      </w:hyperlink>
      <w:r>
        <w:rPr>
          <w:rFonts w:asciiTheme="minorHAnsi" w:hAnsiTheme="minorHAnsi" w:cstheme="minorHAnsi"/>
          <w:shd w:val="clear" w:color="auto" w:fill="FFFFFF"/>
        </w:rPr>
        <w:t xml:space="preserve"> </w:t>
      </w:r>
    </w:p>
  </w:footnote>
  <w:footnote w:id="6">
    <w:p w14:paraId="44B13706" w14:textId="16149C53" w:rsidR="009D2F17" w:rsidRPr="008779E6" w:rsidRDefault="009D2F17">
      <w:pPr>
        <w:pStyle w:val="FootnoteText"/>
        <w:rPr>
          <w:rFonts w:asciiTheme="minorHAnsi" w:hAnsiTheme="minorHAnsi" w:cstheme="minorHAnsi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8779E6">
        <w:rPr>
          <w:rFonts w:asciiTheme="minorHAnsi" w:hAnsiTheme="minorHAnsi" w:cstheme="minorHAnsi"/>
        </w:rPr>
        <w:t xml:space="preserve">.id, </w:t>
      </w:r>
      <w:r w:rsidRPr="008779E6">
        <w:rPr>
          <w:rFonts w:asciiTheme="minorHAnsi" w:hAnsiTheme="minorHAnsi" w:cstheme="minorHAnsi"/>
          <w:shd w:val="clear" w:color="auto" w:fill="FFFFFF"/>
        </w:rPr>
        <w:t>Population and household forecasts, 2016 to 2041, prepared by .id, the population experts, February 2019</w:t>
      </w:r>
      <w:r>
        <w:rPr>
          <w:rFonts w:asciiTheme="minorHAnsi" w:hAnsiTheme="minorHAnsi" w:cstheme="minorHAnsi"/>
          <w:shd w:val="clear" w:color="auto" w:fill="FFFFFF"/>
        </w:rPr>
        <w:t xml:space="preserve"> </w:t>
      </w:r>
      <w:hyperlink r:id="rId7" w:history="1">
        <w:r w:rsidRPr="0012191F">
          <w:rPr>
            <w:rStyle w:val="Hyperlink"/>
            <w:rFonts w:asciiTheme="minorHAnsi" w:hAnsiTheme="minorHAnsi" w:cstheme="minorHAnsi"/>
            <w:shd w:val="clear" w:color="auto" w:fill="FFFFFF"/>
          </w:rPr>
          <w:t>https://forecast.id.com.au/maroondah/population-age-structure-map?mYear1=2020&amp;mYear3=2040&amp;CustomAgeFrom=0&amp;CustomAgeTo=85&amp;themtype=PerChangeY1Y3</w:t>
        </w:r>
      </w:hyperlink>
      <w:r>
        <w:rPr>
          <w:rFonts w:asciiTheme="minorHAnsi" w:hAnsiTheme="minorHAnsi" w:cstheme="minorHAnsi"/>
          <w:shd w:val="clear" w:color="auto" w:fill="FFFFFF"/>
        </w:rPr>
        <w:t xml:space="preserve"> </w:t>
      </w:r>
    </w:p>
  </w:footnote>
  <w:footnote w:id="7">
    <w:p w14:paraId="3345CE0D" w14:textId="5B048C8B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747F0">
        <w:rPr>
          <w:rFonts w:asciiTheme="minorHAnsi" w:hAnsiTheme="minorHAnsi" w:cstheme="minorHAnsi"/>
          <w:lang w:eastAsia="en-AU"/>
        </w:rPr>
        <w:t>Australian Bureau of Statistics, Census of Population and Housing, 2016 (Usual residence data). Compiled and presented in profile.id by .id,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8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https://profile.id.com.au/maroondah/service-age-groups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8">
    <w:p w14:paraId="63B7547B" w14:textId="3DA19591" w:rsidR="009D2F17" w:rsidRDefault="009D2F17" w:rsidP="008747F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E1C54">
        <w:rPr>
          <w:rFonts w:asciiTheme="minorHAnsi" w:hAnsiTheme="minorHAnsi" w:cstheme="minorHAnsi"/>
          <w:lang w:eastAsia="en-AU"/>
        </w:rPr>
        <w:t>Population and household forecasts, 2016 to 2041, prepared by .id the population experts, February 2019</w:t>
      </w:r>
      <w:r>
        <w:rPr>
          <w:rFonts w:asciiTheme="minorHAnsi" w:hAnsiTheme="minorHAnsi" w:cstheme="minorHAnsi"/>
          <w:lang w:eastAsia="en-AU"/>
        </w:rPr>
        <w:t xml:space="preserve">  </w:t>
      </w:r>
      <w:hyperlink r:id="rId9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https://forecast.id.com.au/maroondah/population-age-structure?Year1=2016&amp;Year2=2020&amp;Year3=2025&amp;AgeTypeKey=3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9">
    <w:p w14:paraId="0E99D7EF" w14:textId="3FA0E7B3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32C49">
        <w:rPr>
          <w:rFonts w:asciiTheme="minorHAnsi" w:hAnsiTheme="minorHAnsi" w:cstheme="minorHAnsi"/>
          <w:lang w:eastAsia="en-AU"/>
        </w:rPr>
        <w:t xml:space="preserve">.id, </w:t>
      </w:r>
      <w:hyperlink r:id="rId10" w:anchor="chart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https://blog.id.com.au/2020/population/demographic-trends/interactive-chart-is-your-community-demographically-vulnerable/#chart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10">
    <w:p w14:paraId="122D7803" w14:textId="51B3522D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9334A">
        <w:rPr>
          <w:rFonts w:asciiTheme="minorHAnsi" w:hAnsiTheme="minorHAnsi" w:cstheme="minorHAnsi"/>
          <w:lang w:eastAsia="en-AU"/>
        </w:rPr>
        <w:t>Australian Bureau of Statistics, </w:t>
      </w:r>
      <w:hyperlink r:id="rId11" w:tgtFrame="_blank" w:tooltip="Census of Population and Housing" w:history="1">
        <w:r w:rsidRPr="0079334A">
          <w:rPr>
            <w:rFonts w:asciiTheme="minorHAnsi" w:hAnsiTheme="minorHAnsi" w:cstheme="minorHAnsi"/>
            <w:lang w:eastAsia="en-AU"/>
          </w:rPr>
          <w:t>Census of Population and Housing</w:t>
        </w:r>
      </w:hyperlink>
      <w:r w:rsidRPr="0079334A">
        <w:rPr>
          <w:rFonts w:asciiTheme="minorHAnsi" w:hAnsiTheme="minorHAnsi" w:cstheme="minorHAnsi"/>
          <w:lang w:eastAsia="en-AU"/>
        </w:rPr>
        <w:t> 2011 and 2016 (Usual residence). Compiled and presented in profile.id by </w:t>
      </w:r>
      <w:hyperlink r:id="rId12" w:tgtFrame="_blank" w:tooltip=".id website" w:history="1">
        <w:r w:rsidRPr="0079334A">
          <w:rPr>
            <w:rFonts w:asciiTheme="minorHAnsi" w:hAnsiTheme="minorHAnsi" w:cstheme="minorHAnsi"/>
            <w:lang w:eastAsia="en-AU"/>
          </w:rPr>
          <w:t>.id </w:t>
        </w:r>
      </w:hyperlink>
      <w:r w:rsidRPr="0079334A">
        <w:rPr>
          <w:rFonts w:asciiTheme="minorHAnsi" w:hAnsiTheme="minorHAnsi" w:cstheme="minorHAnsi"/>
          <w:lang w:eastAsia="en-AU"/>
        </w:rPr>
        <w:t>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13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https://profile.id.com.au/maroondah/population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  <w:r>
        <w:rPr>
          <w:rFonts w:cs="Arial"/>
          <w:color w:val="6A6A6A"/>
          <w:sz w:val="17"/>
          <w:szCs w:val="17"/>
          <w:shd w:val="clear" w:color="auto" w:fill="FFFFFF"/>
        </w:rPr>
        <w:t xml:space="preserve"> </w:t>
      </w:r>
    </w:p>
  </w:footnote>
  <w:footnote w:id="11">
    <w:p w14:paraId="1381A14F" w14:textId="464FA26D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9334A">
        <w:rPr>
          <w:rFonts w:asciiTheme="minorHAnsi" w:hAnsiTheme="minorHAnsi" w:cstheme="minorHAnsi"/>
          <w:lang w:eastAsia="en-AU"/>
        </w:rPr>
        <w:t>Australian Bureau of Statistics, </w:t>
      </w:r>
      <w:hyperlink r:id="rId14" w:tgtFrame="_blank" w:tooltip="Census of Population and Housing" w:history="1">
        <w:r w:rsidRPr="0079334A">
          <w:rPr>
            <w:rFonts w:asciiTheme="minorHAnsi" w:hAnsiTheme="minorHAnsi" w:cstheme="minorHAnsi"/>
            <w:lang w:eastAsia="en-AU"/>
          </w:rPr>
          <w:t>Census of Population and Housing </w:t>
        </w:r>
      </w:hyperlink>
      <w:r w:rsidRPr="0079334A">
        <w:rPr>
          <w:rFonts w:asciiTheme="minorHAnsi" w:hAnsiTheme="minorHAnsi" w:cstheme="minorHAnsi"/>
          <w:lang w:eastAsia="en-AU"/>
        </w:rPr>
        <w:t>2011 and 2016. Compiled and presented by </w:t>
      </w:r>
      <w:hyperlink r:id="rId15" w:tgtFrame="_blank" w:history="1">
        <w:r w:rsidRPr="0079334A">
          <w:rPr>
            <w:rFonts w:asciiTheme="minorHAnsi" w:hAnsiTheme="minorHAnsi" w:cstheme="minorHAnsi"/>
            <w:lang w:eastAsia="en-AU"/>
          </w:rPr>
          <w:t>.id </w:t>
        </w:r>
      </w:hyperlink>
      <w:r w:rsidRPr="0079334A">
        <w:rPr>
          <w:rFonts w:asciiTheme="minorHAnsi" w:hAnsiTheme="minorHAnsi" w:cstheme="minorHAnsi"/>
          <w:lang w:eastAsia="en-AU"/>
        </w:rPr>
        <w:t>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16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https://profile.id.com.au/maroondah/birthplace?BMID=35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12">
    <w:p w14:paraId="2608A86A" w14:textId="0E511E2B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9334A">
        <w:rPr>
          <w:rFonts w:asciiTheme="minorHAnsi" w:hAnsiTheme="minorHAnsi" w:cstheme="minorHAnsi"/>
          <w:lang w:eastAsia="en-AU"/>
        </w:rPr>
        <w:t>Australian Bureau of Statistics, </w:t>
      </w:r>
      <w:hyperlink r:id="rId17" w:tgtFrame="_blank" w:tooltip="Census of Population and Housing" w:history="1">
        <w:r w:rsidRPr="0079334A">
          <w:rPr>
            <w:rFonts w:asciiTheme="minorHAnsi" w:hAnsiTheme="minorHAnsi" w:cstheme="minorHAnsi"/>
            <w:lang w:eastAsia="en-AU"/>
          </w:rPr>
          <w:t>Census of Population and Housing </w:t>
        </w:r>
      </w:hyperlink>
      <w:r w:rsidRPr="0079334A">
        <w:rPr>
          <w:rFonts w:asciiTheme="minorHAnsi" w:hAnsiTheme="minorHAnsi" w:cstheme="minorHAnsi"/>
          <w:lang w:eastAsia="en-AU"/>
        </w:rPr>
        <w:t>2016. Compiled and presented by </w:t>
      </w:r>
      <w:hyperlink r:id="rId18" w:tgtFrame="_blank" w:history="1">
        <w:r w:rsidRPr="0079334A">
          <w:rPr>
            <w:rFonts w:asciiTheme="minorHAnsi" w:hAnsiTheme="minorHAnsi" w:cstheme="minorHAnsi"/>
            <w:lang w:eastAsia="en-AU"/>
          </w:rPr>
          <w:t>.id </w:t>
        </w:r>
      </w:hyperlink>
      <w:r w:rsidRPr="0079334A">
        <w:rPr>
          <w:rFonts w:asciiTheme="minorHAnsi" w:hAnsiTheme="minorHAnsi" w:cstheme="minorHAnsi"/>
          <w:lang w:eastAsia="en-AU"/>
        </w:rPr>
        <w:t>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19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https://profile.id.com.au/maroondah/overseas-arrivals?BMID=35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13">
    <w:p w14:paraId="2F915172" w14:textId="24F57ED0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E548A">
        <w:rPr>
          <w:rFonts w:ascii="Calibri" w:hAnsi="Calibri" w:cs="Calibri"/>
        </w:rPr>
        <w:t xml:space="preserve">Australian Government, </w:t>
      </w:r>
      <w:r w:rsidRPr="005E548A">
        <w:rPr>
          <w:rFonts w:ascii="Calibri" w:hAnsi="Calibri" w:cs="Calibri"/>
          <w:lang w:eastAsia="en-AU"/>
        </w:rPr>
        <w:t xml:space="preserve">Department of Social Services, as per Migrant Information Centre - Eastern Melbourne ‘City of Maroondah Settlement Data - July 2017 to June 2018’ </w:t>
      </w:r>
      <w:hyperlink r:id="rId20" w:history="1">
        <w:r w:rsidRPr="005E548A">
          <w:rPr>
            <w:rStyle w:val="Hyperlink"/>
            <w:rFonts w:ascii="Calibri" w:hAnsi="Calibri" w:cs="Calibri"/>
            <w:lang w:eastAsia="en-AU"/>
          </w:rPr>
          <w:t>https://miceastmelb.com.au/resources/demographics-of-the-eastern-region/city-of-maroondah-settlement-data-july-2017-to-june-2018/</w:t>
        </w:r>
      </w:hyperlink>
    </w:p>
  </w:footnote>
  <w:footnote w:id="14">
    <w:p w14:paraId="4A1D5DFB" w14:textId="498CC271" w:rsidR="009D2F17" w:rsidRPr="005E548A" w:rsidRDefault="009D2F17">
      <w:pPr>
        <w:pStyle w:val="FootnoteText"/>
        <w:rPr>
          <w:rFonts w:ascii="Calibri" w:hAnsi="Calibri" w:cs="Calibri"/>
        </w:rPr>
      </w:pPr>
      <w:r>
        <w:rPr>
          <w:rStyle w:val="FootnoteReference"/>
        </w:rPr>
        <w:footnoteRef/>
      </w:r>
      <w:r>
        <w:t xml:space="preserve"> </w:t>
      </w:r>
      <w:r w:rsidRPr="005E548A">
        <w:rPr>
          <w:rFonts w:ascii="Calibri" w:hAnsi="Calibri" w:cs="Calibri"/>
        </w:rPr>
        <w:t xml:space="preserve">Australian Government, </w:t>
      </w:r>
      <w:r w:rsidRPr="005E548A">
        <w:rPr>
          <w:rFonts w:ascii="Calibri" w:hAnsi="Calibri" w:cs="Calibri"/>
          <w:lang w:eastAsia="en-AU"/>
        </w:rPr>
        <w:t xml:space="preserve">Department of Social Services, as per Migrant Information Centre - Eastern Melbourne ‘Settlement Data in the Eastern Metropolitan Region - July 2017 to June 2018’ </w:t>
      </w:r>
      <w:hyperlink r:id="rId21" w:history="1">
        <w:r w:rsidRPr="005E548A">
          <w:rPr>
            <w:rStyle w:val="Hyperlink"/>
            <w:rFonts w:ascii="Calibri" w:hAnsi="Calibri" w:cs="Calibri"/>
            <w:lang w:eastAsia="en-AU"/>
          </w:rPr>
          <w:t>http://miceastmelb.com.au/resources/demographics-of-the-eastern-region/city-of-maroondah-settlement-data-july-2017-to-june-2018/</w:t>
        </w:r>
      </w:hyperlink>
      <w:r w:rsidRPr="005E548A">
        <w:rPr>
          <w:rFonts w:ascii="Calibri" w:hAnsi="Calibri" w:cs="Calibri"/>
          <w:lang w:eastAsia="en-AU"/>
        </w:rPr>
        <w:t xml:space="preserve"> </w:t>
      </w:r>
    </w:p>
  </w:footnote>
  <w:footnote w:id="15">
    <w:p w14:paraId="60165ADF" w14:textId="584BC3E7" w:rsidR="009D2F17" w:rsidRDefault="009D2F17">
      <w:pPr>
        <w:pStyle w:val="FootnoteText"/>
      </w:pPr>
      <w:r w:rsidRPr="005E548A">
        <w:rPr>
          <w:rStyle w:val="FootnoteReference"/>
          <w:rFonts w:ascii="Calibri" w:hAnsi="Calibri" w:cs="Calibri"/>
        </w:rPr>
        <w:footnoteRef/>
      </w:r>
      <w:r w:rsidRPr="005E548A">
        <w:rPr>
          <w:rFonts w:ascii="Calibri" w:hAnsi="Calibri" w:cs="Calibri"/>
        </w:rPr>
        <w:t xml:space="preserve"> Australian Government, </w:t>
      </w:r>
      <w:r w:rsidRPr="005E548A">
        <w:rPr>
          <w:rFonts w:ascii="Calibri" w:hAnsi="Calibri" w:cs="Calibri"/>
          <w:lang w:eastAsia="en-AU"/>
        </w:rPr>
        <w:t xml:space="preserve">Department of Social Services, as per Migrant Information Centre - Eastern Melbourne ‘City of Maroondah Settlement Data - July 2017 to June 2018’ </w:t>
      </w:r>
      <w:hyperlink r:id="rId22" w:history="1">
        <w:r w:rsidRPr="005E548A">
          <w:rPr>
            <w:rStyle w:val="Hyperlink"/>
            <w:rFonts w:ascii="Calibri" w:hAnsi="Calibri" w:cs="Calibri"/>
            <w:lang w:eastAsia="en-AU"/>
          </w:rPr>
          <w:t>https://miceastmelb.com.au/resources/demographics-of-the-eastern-region/city-of-maroondah-settlement-data-july-2017-to-june-2018/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16">
    <w:p w14:paraId="0E43DE47" w14:textId="05DD4DED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043BC">
        <w:rPr>
          <w:rFonts w:asciiTheme="minorHAnsi" w:hAnsiTheme="minorHAnsi" w:cstheme="minorHAnsi"/>
          <w:lang w:eastAsia="en-AU"/>
        </w:rPr>
        <w:t xml:space="preserve">Australian Bureau of Statistics, Census of Population and Housing, </w:t>
      </w:r>
      <w:r w:rsidRPr="00FE48A6">
        <w:rPr>
          <w:rFonts w:asciiTheme="minorHAnsi" w:hAnsiTheme="minorHAnsi" w:cstheme="minorHAnsi"/>
          <w:lang w:eastAsia="en-AU"/>
        </w:rPr>
        <w:t>2016 (Usual residence data). Compiled</w:t>
      </w:r>
      <w:r w:rsidRPr="00C043BC">
        <w:rPr>
          <w:rFonts w:asciiTheme="minorHAnsi" w:hAnsiTheme="minorHAnsi" w:cstheme="minorHAnsi"/>
          <w:lang w:eastAsia="en-AU"/>
        </w:rPr>
        <w:t xml:space="preserve"> and presented in atlas.id by .id,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23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https://atlas.id.com.au/maroondah</w:t>
        </w:r>
      </w:hyperlink>
    </w:p>
  </w:footnote>
  <w:footnote w:id="17">
    <w:p w14:paraId="5A43F0E7" w14:textId="5A521453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043BC">
        <w:rPr>
          <w:rFonts w:asciiTheme="minorHAnsi" w:hAnsiTheme="minorHAnsi" w:cstheme="minorHAnsi"/>
          <w:lang w:eastAsia="en-AU"/>
        </w:rPr>
        <w:t>Australian Bureau of Statistics, Census of Population and Housing, 2016 (Usual residence data). Compiled and presented in atlas.id by .id,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24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https://atlas.id.com.au/maroondah</w:t>
        </w:r>
      </w:hyperlink>
    </w:p>
  </w:footnote>
  <w:footnote w:id="18">
    <w:p w14:paraId="4F7C7DE2" w14:textId="2B2EDCE0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C6E57">
        <w:rPr>
          <w:rFonts w:asciiTheme="minorHAnsi" w:hAnsiTheme="minorHAnsi" w:cstheme="minorHAnsi"/>
          <w:lang w:eastAsia="en-AU"/>
        </w:rPr>
        <w:t xml:space="preserve">Australian Bureau of Statistics, Census of Population and Housing, 2011 and 2016 (Usual residence data). Compiled and presented in profile.id by .id, the population experts </w:t>
      </w:r>
      <w:hyperlink r:id="rId25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https://profile.id.com.au/maroondah/language?BMID=35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19">
    <w:p w14:paraId="0FD63B61" w14:textId="76EBC76F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043BC">
        <w:rPr>
          <w:rFonts w:asciiTheme="minorHAnsi" w:hAnsiTheme="minorHAnsi" w:cstheme="minorHAnsi"/>
          <w:lang w:eastAsia="en-AU"/>
        </w:rPr>
        <w:t xml:space="preserve">Australian Bureau of Statistics, Census of Population and Housing, </w:t>
      </w:r>
      <w:r w:rsidRPr="00FE48A6">
        <w:rPr>
          <w:rFonts w:asciiTheme="minorHAnsi" w:hAnsiTheme="minorHAnsi" w:cstheme="minorHAnsi"/>
          <w:lang w:eastAsia="en-AU"/>
        </w:rPr>
        <w:t>2016 (Enumerated data).</w:t>
      </w:r>
      <w:r w:rsidRPr="00C043BC">
        <w:rPr>
          <w:rFonts w:asciiTheme="minorHAnsi" w:hAnsiTheme="minorHAnsi" w:cstheme="minorHAnsi"/>
          <w:lang w:eastAsia="en-AU"/>
        </w:rPr>
        <w:t xml:space="preserve"> Compiled and presented in atlas.id by .id,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26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https://atlas.id.com.au/maroondah</w:t>
        </w:r>
      </w:hyperlink>
    </w:p>
  </w:footnote>
  <w:footnote w:id="20">
    <w:p w14:paraId="5F6A1B28" w14:textId="2AF7D829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043BC">
        <w:rPr>
          <w:rFonts w:asciiTheme="minorHAnsi" w:hAnsiTheme="minorHAnsi" w:cstheme="minorHAnsi"/>
          <w:lang w:eastAsia="en-AU"/>
        </w:rPr>
        <w:t xml:space="preserve">Australian Bureau of Statistics, Census of Population and Housing, </w:t>
      </w:r>
      <w:r w:rsidRPr="00FE48A6">
        <w:rPr>
          <w:rFonts w:asciiTheme="minorHAnsi" w:hAnsiTheme="minorHAnsi" w:cstheme="minorHAnsi"/>
          <w:lang w:eastAsia="en-AU"/>
        </w:rPr>
        <w:t>2016 (Enumerated data).</w:t>
      </w:r>
      <w:r w:rsidRPr="00C043BC">
        <w:rPr>
          <w:rFonts w:asciiTheme="minorHAnsi" w:hAnsiTheme="minorHAnsi" w:cstheme="minorHAnsi"/>
          <w:lang w:eastAsia="en-AU"/>
        </w:rPr>
        <w:t xml:space="preserve"> Compiled and presented in atlas.id by .id,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27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https://atlas.id.com.au/maroondah</w:t>
        </w:r>
      </w:hyperlink>
    </w:p>
  </w:footnote>
  <w:footnote w:id="21">
    <w:p w14:paraId="273387E8" w14:textId="6831E10D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043BC">
        <w:rPr>
          <w:rFonts w:asciiTheme="minorHAnsi" w:hAnsiTheme="minorHAnsi" w:cstheme="minorHAnsi"/>
          <w:lang w:eastAsia="en-AU"/>
        </w:rPr>
        <w:t xml:space="preserve">Australian Bureau of Statistics, Census of Population and Housing, </w:t>
      </w:r>
      <w:r w:rsidRPr="00FE48A6">
        <w:rPr>
          <w:rFonts w:asciiTheme="minorHAnsi" w:hAnsiTheme="minorHAnsi" w:cstheme="minorHAnsi"/>
          <w:lang w:eastAsia="en-AU"/>
        </w:rPr>
        <w:t>2016 (Enumerated data).</w:t>
      </w:r>
      <w:r w:rsidRPr="00C043BC">
        <w:rPr>
          <w:rFonts w:asciiTheme="minorHAnsi" w:hAnsiTheme="minorHAnsi" w:cstheme="minorHAnsi"/>
          <w:lang w:eastAsia="en-AU"/>
        </w:rPr>
        <w:t xml:space="preserve"> Compiled and presented in atlas.id by .id,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28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https://atlas.id.com.au/maroondah</w:t>
        </w:r>
      </w:hyperlink>
    </w:p>
  </w:footnote>
  <w:footnote w:id="22">
    <w:p w14:paraId="42888904" w14:textId="34240F43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C6E57">
        <w:rPr>
          <w:rFonts w:asciiTheme="minorHAnsi" w:hAnsiTheme="minorHAnsi" w:cstheme="minorHAnsi"/>
          <w:lang w:eastAsia="en-AU"/>
        </w:rPr>
        <w:t xml:space="preserve">Australian Psychological Society and Swinburne University of Technology, 2018, Australian Loneliness Report: A survey exploring the loneliness levels of Australians and the impact on their health and wellbeing </w:t>
      </w:r>
      <w:hyperlink r:id="rId29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https://psychweek.org.au/wp/wp-content/uploads/2018/11/Psychology-Week-2018-Australian-Loneliness-Report-1.pdf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23">
    <w:p w14:paraId="24CC2F50" w14:textId="18B93039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C6E57">
        <w:rPr>
          <w:rFonts w:asciiTheme="minorHAnsi" w:hAnsiTheme="minorHAnsi" w:cstheme="minorHAnsi"/>
          <w:lang w:eastAsia="en-AU"/>
        </w:rPr>
        <w:t xml:space="preserve">Australian Psychological Society and Swinburne University of Technology, 2018, Australian Loneliness Report: A survey exploring the loneliness levels of Australians and the impact on their health and wellbeing </w:t>
      </w:r>
      <w:hyperlink r:id="rId30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https://psychweek.org.au/wp/wp-content/uploads/2018/11/Psychology-Week-2018-Australian-Loneliness-Report-1.pdf</w:t>
        </w:r>
      </w:hyperlink>
    </w:p>
  </w:footnote>
  <w:footnote w:id="24">
    <w:p w14:paraId="7D1DEA1B" w14:textId="2A1D9A7D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865A4">
        <w:rPr>
          <w:rFonts w:asciiTheme="minorHAnsi" w:hAnsiTheme="minorHAnsi" w:cstheme="minorHAnsi"/>
          <w:lang w:eastAsia="en-AU"/>
        </w:rPr>
        <w:t>Baker D</w:t>
      </w:r>
      <w:r>
        <w:rPr>
          <w:rFonts w:asciiTheme="minorHAnsi" w:hAnsiTheme="minorHAnsi" w:cstheme="minorHAnsi"/>
          <w:lang w:eastAsia="en-AU"/>
        </w:rPr>
        <w:t>,</w:t>
      </w:r>
      <w:r w:rsidRPr="009865A4">
        <w:rPr>
          <w:rFonts w:asciiTheme="minorHAnsi" w:hAnsiTheme="minorHAnsi" w:cstheme="minorHAnsi"/>
          <w:lang w:eastAsia="en-AU"/>
        </w:rPr>
        <w:t xml:space="preserve"> 2012</w:t>
      </w:r>
      <w:r>
        <w:rPr>
          <w:rFonts w:asciiTheme="minorHAnsi" w:hAnsiTheme="minorHAnsi" w:cstheme="minorHAnsi"/>
          <w:lang w:eastAsia="en-AU"/>
        </w:rPr>
        <w:t>,</w:t>
      </w:r>
      <w:r w:rsidRPr="009865A4">
        <w:rPr>
          <w:rFonts w:asciiTheme="minorHAnsi" w:hAnsiTheme="minorHAnsi" w:cstheme="minorHAnsi"/>
          <w:lang w:eastAsia="en-AU"/>
        </w:rPr>
        <w:t> </w:t>
      </w:r>
      <w:hyperlink r:id="rId31" w:history="1">
        <w:r w:rsidRPr="009865A4">
          <w:rPr>
            <w:rFonts w:asciiTheme="minorHAnsi" w:hAnsiTheme="minorHAnsi" w:cstheme="minorHAnsi"/>
            <w:lang w:eastAsia="en-AU"/>
          </w:rPr>
          <w:t>All the lonely people: loneliness in Australia, 2001–2009</w:t>
        </w:r>
      </w:hyperlink>
      <w:r w:rsidRPr="009865A4">
        <w:rPr>
          <w:rFonts w:asciiTheme="minorHAnsi" w:hAnsiTheme="minorHAnsi" w:cstheme="minorHAnsi"/>
          <w:lang w:eastAsia="en-AU"/>
        </w:rPr>
        <w:t>. Canberra: The Australia Institute</w:t>
      </w:r>
      <w:r>
        <w:rPr>
          <w:rFonts w:asciiTheme="minorHAnsi" w:hAnsiTheme="minorHAnsi" w:cstheme="minorHAnsi"/>
          <w:lang w:eastAsia="en-AU"/>
        </w:rPr>
        <w:t xml:space="preserve">, as per Australian Institute of Health and Welfare ‘Social isolation and loneliness’ snapshot </w:t>
      </w:r>
      <w:hyperlink r:id="rId32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https://www.aihw.gov.au/reports/australias-welfare/social-isolation-and-loneliness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25">
    <w:p w14:paraId="7EEFFB1C" w14:textId="0AF5B154" w:rsidR="009D2F17" w:rsidRPr="009865A4" w:rsidRDefault="009D2F17">
      <w:pPr>
        <w:pStyle w:val="FootnoteText"/>
        <w:rPr>
          <w:rFonts w:asciiTheme="minorHAnsi" w:hAnsiTheme="minorHAnsi" w:cstheme="minorHAnsi"/>
          <w:lang w:eastAsia="en-AU"/>
        </w:rPr>
      </w:pPr>
      <w:r>
        <w:rPr>
          <w:rStyle w:val="FootnoteReference"/>
        </w:rPr>
        <w:footnoteRef/>
      </w:r>
      <w:r>
        <w:t xml:space="preserve"> </w:t>
      </w:r>
      <w:r w:rsidRPr="009865A4">
        <w:rPr>
          <w:rFonts w:asciiTheme="minorHAnsi" w:hAnsiTheme="minorHAnsi" w:cstheme="minorHAnsi"/>
          <w:lang w:eastAsia="en-AU"/>
        </w:rPr>
        <w:t>Relationships Australia</w:t>
      </w:r>
      <w:r>
        <w:rPr>
          <w:rFonts w:asciiTheme="minorHAnsi" w:hAnsiTheme="minorHAnsi" w:cstheme="minorHAnsi"/>
          <w:lang w:eastAsia="en-AU"/>
        </w:rPr>
        <w:t>,</w:t>
      </w:r>
      <w:r w:rsidRPr="009865A4">
        <w:rPr>
          <w:rFonts w:asciiTheme="minorHAnsi" w:hAnsiTheme="minorHAnsi" w:cstheme="minorHAnsi"/>
          <w:lang w:eastAsia="en-AU"/>
        </w:rPr>
        <w:t xml:space="preserve"> 2018</w:t>
      </w:r>
      <w:r>
        <w:rPr>
          <w:rFonts w:asciiTheme="minorHAnsi" w:hAnsiTheme="minorHAnsi" w:cstheme="minorHAnsi"/>
          <w:lang w:eastAsia="en-AU"/>
        </w:rPr>
        <w:t xml:space="preserve">, </w:t>
      </w:r>
      <w:hyperlink r:id="rId33" w:history="1">
        <w:r w:rsidRPr="009865A4">
          <w:rPr>
            <w:rFonts w:asciiTheme="minorHAnsi" w:hAnsiTheme="minorHAnsi" w:cstheme="minorHAnsi"/>
            <w:lang w:eastAsia="en-AU"/>
          </w:rPr>
          <w:t>Is Australia experiencing an epidemic of loneliness? Findings from 16 waves of the Household Income and Labour Dynamics of Australia Survey</w:t>
        </w:r>
      </w:hyperlink>
      <w:r>
        <w:rPr>
          <w:rFonts w:asciiTheme="minorHAnsi" w:hAnsiTheme="minorHAnsi" w:cstheme="minorHAnsi"/>
          <w:lang w:eastAsia="en-AU"/>
        </w:rPr>
        <w:t>,</w:t>
      </w:r>
      <w:r w:rsidRPr="009865A4">
        <w:rPr>
          <w:rFonts w:asciiTheme="minorHAnsi" w:hAnsiTheme="minorHAnsi" w:cstheme="minorHAnsi"/>
          <w:lang w:eastAsia="en-AU"/>
        </w:rPr>
        <w:t xml:space="preserve"> Canberra: Relationships Australia</w:t>
      </w:r>
      <w:r>
        <w:rPr>
          <w:rFonts w:asciiTheme="minorHAnsi" w:hAnsiTheme="minorHAnsi" w:cstheme="minorHAnsi"/>
          <w:lang w:eastAsia="en-AU"/>
        </w:rPr>
        <w:t xml:space="preserve">, as per Australian Institute of Health and Welfare ‘Social isolation and loneliness’ snapshot </w:t>
      </w:r>
      <w:hyperlink r:id="rId34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https://www.aihw.gov.au/reports/australias-welfare/social-isolation-and-loneliness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26">
    <w:p w14:paraId="152A54C4" w14:textId="4CBC7C89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865A4">
        <w:rPr>
          <w:rFonts w:asciiTheme="minorHAnsi" w:hAnsiTheme="minorHAnsi" w:cstheme="minorHAnsi"/>
          <w:lang w:eastAsia="en-AU"/>
        </w:rPr>
        <w:t>Baker D</w:t>
      </w:r>
      <w:r>
        <w:rPr>
          <w:rFonts w:asciiTheme="minorHAnsi" w:hAnsiTheme="minorHAnsi" w:cstheme="minorHAnsi"/>
          <w:lang w:eastAsia="en-AU"/>
        </w:rPr>
        <w:t>,</w:t>
      </w:r>
      <w:r w:rsidRPr="009865A4">
        <w:rPr>
          <w:rFonts w:asciiTheme="minorHAnsi" w:hAnsiTheme="minorHAnsi" w:cstheme="minorHAnsi"/>
          <w:lang w:eastAsia="en-AU"/>
        </w:rPr>
        <w:t xml:space="preserve"> 2012</w:t>
      </w:r>
      <w:r>
        <w:rPr>
          <w:rFonts w:asciiTheme="minorHAnsi" w:hAnsiTheme="minorHAnsi" w:cstheme="minorHAnsi"/>
          <w:lang w:eastAsia="en-AU"/>
        </w:rPr>
        <w:t>,</w:t>
      </w:r>
      <w:r w:rsidRPr="009865A4">
        <w:rPr>
          <w:rFonts w:asciiTheme="minorHAnsi" w:hAnsiTheme="minorHAnsi" w:cstheme="minorHAnsi"/>
          <w:lang w:eastAsia="en-AU"/>
        </w:rPr>
        <w:t> </w:t>
      </w:r>
      <w:hyperlink r:id="rId35" w:history="1">
        <w:r w:rsidRPr="009865A4">
          <w:rPr>
            <w:rFonts w:asciiTheme="minorHAnsi" w:hAnsiTheme="minorHAnsi" w:cstheme="minorHAnsi"/>
            <w:lang w:eastAsia="en-AU"/>
          </w:rPr>
          <w:t>All the lonely people: loneliness in Australia, 2001–2009</w:t>
        </w:r>
      </w:hyperlink>
      <w:r>
        <w:rPr>
          <w:rFonts w:asciiTheme="minorHAnsi" w:hAnsiTheme="minorHAnsi" w:cstheme="minorHAnsi"/>
          <w:lang w:eastAsia="en-AU"/>
        </w:rPr>
        <w:t>,</w:t>
      </w:r>
      <w:r w:rsidRPr="009865A4">
        <w:rPr>
          <w:rFonts w:asciiTheme="minorHAnsi" w:hAnsiTheme="minorHAnsi" w:cstheme="minorHAnsi"/>
          <w:lang w:eastAsia="en-AU"/>
        </w:rPr>
        <w:t xml:space="preserve"> Canberra: The Australia Institute</w:t>
      </w:r>
      <w:r>
        <w:rPr>
          <w:rFonts w:asciiTheme="minorHAnsi" w:hAnsiTheme="minorHAnsi" w:cstheme="minorHAnsi"/>
          <w:lang w:eastAsia="en-AU"/>
        </w:rPr>
        <w:t xml:space="preserve">, as per Australian Institute of Health and Welfare ‘Social isolation and loneliness’ snapshot </w:t>
      </w:r>
      <w:hyperlink r:id="rId36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https://www.aihw.gov.au/reports/australias-welfare/social-isolation-and-loneliness</w:t>
        </w:r>
      </w:hyperlink>
      <w:r>
        <w:rPr>
          <w:rFonts w:asciiTheme="minorHAnsi" w:hAnsiTheme="minorHAnsi" w:cstheme="minorHAnsi"/>
          <w:lang w:eastAsia="en-AU"/>
        </w:rPr>
        <w:t xml:space="preserve"> </w:t>
      </w:r>
    </w:p>
  </w:footnote>
  <w:footnote w:id="27">
    <w:p w14:paraId="2B622F50" w14:textId="77777777" w:rsidR="009D2F17" w:rsidRPr="009865A4" w:rsidRDefault="009D2F17" w:rsidP="00B108ED">
      <w:pPr>
        <w:pStyle w:val="FootnoteText"/>
        <w:rPr>
          <w:rFonts w:asciiTheme="minorHAnsi" w:hAnsiTheme="minorHAnsi" w:cstheme="minorHAnsi"/>
          <w:lang w:eastAsia="en-AU"/>
        </w:rPr>
      </w:pPr>
      <w:r w:rsidRPr="000C4ABC">
        <w:rPr>
          <w:rStyle w:val="FootnoteReference"/>
        </w:rPr>
        <w:footnoteRef/>
      </w:r>
      <w:r w:rsidRPr="000C4ABC">
        <w:t xml:space="preserve"> </w:t>
      </w:r>
      <w:r w:rsidRPr="000C4ABC">
        <w:rPr>
          <w:rFonts w:asciiTheme="minorHAnsi" w:hAnsiTheme="minorHAnsi" w:cstheme="minorHAnsi"/>
          <w:lang w:eastAsia="en-AU"/>
        </w:rPr>
        <w:t>Australian Bureau of Statistics, 2018, National Health Survey: First results, 2017-1</w:t>
      </w:r>
      <w:r>
        <w:rPr>
          <w:rFonts w:asciiTheme="minorHAnsi" w:hAnsiTheme="minorHAnsi" w:cstheme="minorHAnsi"/>
          <w:lang w:eastAsia="en-AU"/>
        </w:rPr>
        <w:t>8</w:t>
      </w:r>
      <w:r w:rsidRPr="000C4ABC">
        <w:rPr>
          <w:rFonts w:asciiTheme="minorHAnsi" w:hAnsiTheme="minorHAnsi" w:cstheme="minorHAnsi"/>
          <w:lang w:eastAsia="en-AU"/>
        </w:rPr>
        <w:t xml:space="preserve"> financial year </w:t>
      </w:r>
      <w:r w:rsidRPr="000C4ABC">
        <w:rPr>
          <w:rStyle w:val="Hyperlink"/>
          <w:rFonts w:asciiTheme="minorHAnsi" w:hAnsiTheme="minorHAnsi" w:cstheme="minorHAnsi"/>
          <w:lang w:eastAsia="en-AU"/>
        </w:rPr>
        <w:t>https://www.abs.gov.au/statistics/health/health-conditions-and-risks/national-health-survey-first-results/2017-18</w:t>
      </w:r>
    </w:p>
  </w:footnote>
  <w:footnote w:id="28">
    <w:p w14:paraId="4310F5C9" w14:textId="77777777" w:rsidR="009D2F17" w:rsidRDefault="009D2F17" w:rsidP="00B108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E548A">
        <w:rPr>
          <w:rFonts w:asciiTheme="minorHAnsi" w:hAnsiTheme="minorHAnsi" w:cstheme="minorHAnsi"/>
        </w:rPr>
        <w:t xml:space="preserve">Victorian State Government, Victorian Population Health Survey 2017 </w:t>
      </w:r>
      <w:hyperlink r:id="rId37" w:history="1">
        <w:r w:rsidRPr="0012191F">
          <w:rPr>
            <w:rStyle w:val="Hyperlink"/>
            <w:rFonts w:asciiTheme="minorHAnsi" w:hAnsiTheme="minorHAnsi" w:cstheme="minorHAnsi"/>
          </w:rPr>
          <w:t>https://www2.health.vic.gov.au/public-health/population-health-systems/health-status-of-victorians/survey-data-and-reports/victorian-population-health-survey/victorian-population-health-survey-2017</w:t>
        </w:r>
      </w:hyperlink>
      <w:r>
        <w:rPr>
          <w:rFonts w:asciiTheme="minorHAnsi" w:hAnsiTheme="minorHAnsi" w:cstheme="minorHAnsi"/>
        </w:rPr>
        <w:t xml:space="preserve"> </w:t>
      </w:r>
    </w:p>
  </w:footnote>
  <w:footnote w:id="29">
    <w:p w14:paraId="21AF2BB9" w14:textId="5097FBC2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08ED">
        <w:rPr>
          <w:rFonts w:asciiTheme="minorHAnsi" w:hAnsiTheme="minorHAnsi" w:cstheme="minorHAnsi"/>
          <w:lang w:eastAsia="en-AU"/>
        </w:rPr>
        <w:t>Australian Government, Department of Health</w:t>
      </w:r>
      <w:r>
        <w:rPr>
          <w:rFonts w:asciiTheme="minorHAnsi" w:hAnsiTheme="minorHAnsi" w:cstheme="minorHAnsi"/>
          <w:lang w:eastAsia="en-AU"/>
        </w:rPr>
        <w:t xml:space="preserve">, </w:t>
      </w:r>
      <w:r w:rsidRPr="00B108ED">
        <w:rPr>
          <w:rFonts w:asciiTheme="minorHAnsi" w:hAnsiTheme="minorHAnsi" w:cstheme="minorHAnsi"/>
          <w:lang w:eastAsia="en-AU"/>
        </w:rPr>
        <w:t>2009</w:t>
      </w:r>
      <w:r>
        <w:rPr>
          <w:rFonts w:asciiTheme="minorHAnsi" w:hAnsiTheme="minorHAnsi" w:cstheme="minorHAnsi"/>
          <w:lang w:eastAsia="en-AU"/>
        </w:rPr>
        <w:t>,</w:t>
      </w:r>
      <w:r w:rsidRPr="00B108ED">
        <w:rPr>
          <w:rFonts w:asciiTheme="minorHAnsi" w:hAnsiTheme="minorHAnsi" w:cstheme="minorHAnsi"/>
          <w:lang w:eastAsia="en-AU"/>
        </w:rPr>
        <w:t xml:space="preserve"> Prevalence of mental disorders in the Australian population</w:t>
      </w:r>
      <w:r>
        <w:rPr>
          <w:rFonts w:asciiTheme="minorHAnsi" w:hAnsiTheme="minorHAnsi" w:cstheme="minorHAnsi"/>
          <w:lang w:eastAsia="en-AU"/>
        </w:rPr>
        <w:t xml:space="preserve"> (2007 National Survey of Mental Health and Wellbeing) </w:t>
      </w:r>
      <w:hyperlink r:id="rId38" w:history="1">
        <w:r w:rsidRPr="003E4FCB">
          <w:rPr>
            <w:rStyle w:val="Hyperlink"/>
            <w:rFonts w:asciiTheme="minorHAnsi" w:hAnsiTheme="minorHAnsi" w:cstheme="minorHAnsi"/>
          </w:rPr>
          <w:t>https://www1.health.gov.au/internet/publications/publishing.nsf/Content/mental-pubs-m-mhaust2-toc~mental-pubs-m-mhaust2-hig~mental-pubs-m-mhaust2-hig-pre</w:t>
        </w:r>
      </w:hyperlink>
    </w:p>
  </w:footnote>
  <w:footnote w:id="30">
    <w:p w14:paraId="7A9A4145" w14:textId="4D2A440F" w:rsidR="009D2F17" w:rsidRDefault="009D2F17" w:rsidP="00B108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329FB">
        <w:rPr>
          <w:rFonts w:asciiTheme="minorHAnsi" w:hAnsiTheme="minorHAnsi" w:cstheme="minorHAnsi"/>
          <w:lang w:val="en"/>
        </w:rPr>
        <w:t xml:space="preserve">Australian Bureau of Statistics, 2019, Causes of death, Australia, 2018 </w:t>
      </w:r>
      <w:hyperlink r:id="rId39" w:history="1">
        <w:r w:rsidRPr="003E4FCB">
          <w:rPr>
            <w:rStyle w:val="Hyperlink"/>
            <w:rFonts w:asciiTheme="minorHAnsi" w:hAnsiTheme="minorHAnsi" w:cstheme="minorHAnsi"/>
            <w:lang w:val="en"/>
          </w:rPr>
          <w:t>https://www.abs.gov.au/ausstats/abs@.nsf/Lookup/by%20Subject/3303.0~2018~Main%20Features~Intentional%20self-harm,%20key%20characteristics~3</w:t>
        </w:r>
      </w:hyperlink>
      <w:r w:rsidRPr="00017569">
        <w:rPr>
          <w:rFonts w:cstheme="minorHAnsi"/>
          <w:lang w:val="en"/>
        </w:rPr>
        <w:t xml:space="preserve">  </w:t>
      </w:r>
    </w:p>
  </w:footnote>
  <w:footnote w:id="31">
    <w:p w14:paraId="0AC6E1B1" w14:textId="77777777" w:rsidR="009D2F17" w:rsidRDefault="009D2F17" w:rsidP="00B108ED">
      <w:pPr>
        <w:pStyle w:val="FootnoteText"/>
      </w:pPr>
      <w:r>
        <w:rPr>
          <w:rStyle w:val="FootnoteReference"/>
        </w:rPr>
        <w:footnoteRef/>
      </w:r>
      <w:r w:rsidRPr="00CF2E85">
        <w:rPr>
          <w:rFonts w:asciiTheme="minorHAnsi" w:hAnsiTheme="minorHAnsi" w:cstheme="minorHAnsi"/>
        </w:rP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200</w:t>
      </w:r>
      <w:r>
        <w:rPr>
          <w:rFonts w:asciiTheme="minorHAnsi" w:hAnsiTheme="minorHAnsi" w:cstheme="minorHAnsi"/>
          <w:lang w:val="en"/>
        </w:rPr>
        <w:t>8</w:t>
      </w:r>
      <w:r w:rsidRPr="00CF2E85">
        <w:rPr>
          <w:rFonts w:asciiTheme="minorHAnsi" w:hAnsiTheme="minorHAnsi" w:cstheme="minorHAnsi"/>
          <w:lang w:val="en"/>
        </w:rPr>
        <w:t>, National Survey of Mental Health and Wellbeing: Summary of Results</w:t>
      </w:r>
      <w:r>
        <w:rPr>
          <w:rFonts w:asciiTheme="minorHAnsi" w:hAnsiTheme="minorHAnsi" w:cstheme="minorHAnsi"/>
          <w:lang w:val="en"/>
        </w:rPr>
        <w:t>, 2007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0" w:history="1">
        <w:r w:rsidRPr="00CF2E85">
          <w:rPr>
            <w:rStyle w:val="Hyperlink"/>
            <w:rFonts w:asciiTheme="minorHAnsi" w:hAnsiTheme="minorHAnsi" w:cstheme="minorHAnsi"/>
          </w:rPr>
          <w:t>https://www.abs.gov.au/AUSSTATS/abs@.nsf/Lookup/4326.0Main+Features32007?OpenDocument</w:t>
        </w:r>
      </w:hyperlink>
      <w:r w:rsidRPr="00017569">
        <w:rPr>
          <w:rFonts w:cstheme="minorHAnsi"/>
        </w:rPr>
        <w:t xml:space="preserve"> </w:t>
      </w:r>
      <w:r w:rsidRPr="00017569">
        <w:rPr>
          <w:rFonts w:cstheme="minorHAnsi"/>
          <w:lang w:val="en"/>
        </w:rPr>
        <w:t xml:space="preserve"> </w:t>
      </w:r>
    </w:p>
  </w:footnote>
  <w:footnote w:id="32">
    <w:p w14:paraId="0ACCECE4" w14:textId="77777777" w:rsidR="009D2F17" w:rsidRDefault="009D2F17" w:rsidP="00B108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200</w:t>
      </w:r>
      <w:r>
        <w:rPr>
          <w:rFonts w:asciiTheme="minorHAnsi" w:hAnsiTheme="minorHAnsi" w:cstheme="minorHAnsi"/>
          <w:lang w:val="en"/>
        </w:rPr>
        <w:t>8</w:t>
      </w:r>
      <w:r w:rsidRPr="00CF2E85">
        <w:rPr>
          <w:rFonts w:asciiTheme="minorHAnsi" w:hAnsiTheme="minorHAnsi" w:cstheme="minorHAnsi"/>
          <w:lang w:val="en"/>
        </w:rPr>
        <w:t xml:space="preserve">, National Survey of Mental Health and Wellbeing: Summary of Results, </w:t>
      </w:r>
      <w:r>
        <w:rPr>
          <w:rFonts w:asciiTheme="minorHAnsi" w:hAnsiTheme="minorHAnsi" w:cstheme="minorHAnsi"/>
          <w:lang w:val="en"/>
        </w:rPr>
        <w:t>2007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1" w:history="1">
        <w:r w:rsidRPr="00CF2E85">
          <w:rPr>
            <w:rStyle w:val="Hyperlink"/>
            <w:rFonts w:asciiTheme="minorHAnsi" w:hAnsiTheme="minorHAnsi" w:cstheme="minorHAnsi"/>
          </w:rPr>
          <w:t>https://www.abs.gov.au/AUSSTATS/abs@.nsf/Lookup/4326.0Main+Features32007?OpenDocument</w:t>
        </w:r>
      </w:hyperlink>
      <w:r w:rsidRPr="00017569">
        <w:rPr>
          <w:rFonts w:cstheme="minorHAnsi"/>
        </w:rPr>
        <w:t xml:space="preserve"> </w:t>
      </w:r>
      <w:r w:rsidRPr="00017569">
        <w:rPr>
          <w:rFonts w:cstheme="minorHAnsi"/>
          <w:lang w:val="en"/>
        </w:rPr>
        <w:t xml:space="preserve"> </w:t>
      </w:r>
    </w:p>
  </w:footnote>
  <w:footnote w:id="33">
    <w:p w14:paraId="74A06F48" w14:textId="02C19F56" w:rsidR="009D2F17" w:rsidRPr="00FC5DF8" w:rsidRDefault="009D2F17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</w:t>
      </w:r>
      <w:r>
        <w:rPr>
          <w:rFonts w:asciiTheme="minorHAnsi" w:hAnsiTheme="minorHAnsi" w:cstheme="minorHAnsi"/>
          <w:lang w:val="en"/>
        </w:rPr>
        <w:t>19</w:t>
      </w:r>
      <w:r w:rsidRPr="00CF2E85">
        <w:rPr>
          <w:rFonts w:asciiTheme="minorHAnsi" w:hAnsiTheme="minorHAnsi" w:cstheme="minorHAnsi"/>
          <w:lang w:val="en"/>
        </w:rPr>
        <w:t xml:space="preserve">, </w:t>
      </w:r>
      <w:r>
        <w:rPr>
          <w:rFonts w:asciiTheme="minorHAnsi" w:hAnsiTheme="minorHAnsi" w:cstheme="minorHAnsi"/>
          <w:lang w:val="en"/>
        </w:rPr>
        <w:t xml:space="preserve">Disability, Ageing and Carers: Summary of Findings, 2018 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2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https://www.abs.gov.au/statistics/health/disability/disability-ageing-and-carers-australia-summary-findings/2018</w:t>
        </w:r>
      </w:hyperlink>
      <w:r>
        <w:rPr>
          <w:rFonts w:asciiTheme="minorHAnsi" w:hAnsiTheme="minorHAnsi" w:cstheme="minorHAnsi"/>
          <w:lang w:val="en"/>
        </w:rPr>
        <w:t xml:space="preserve"> </w:t>
      </w:r>
    </w:p>
  </w:footnote>
  <w:footnote w:id="34">
    <w:p w14:paraId="2FBDBF13" w14:textId="77777777" w:rsidR="009D2F17" w:rsidRDefault="009D2F17" w:rsidP="00E17C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</w:t>
      </w:r>
      <w:r>
        <w:rPr>
          <w:rFonts w:asciiTheme="minorHAnsi" w:hAnsiTheme="minorHAnsi" w:cstheme="minorHAnsi"/>
          <w:lang w:val="en"/>
        </w:rPr>
        <w:t>19</w:t>
      </w:r>
      <w:r w:rsidRPr="00CF2E85">
        <w:rPr>
          <w:rFonts w:asciiTheme="minorHAnsi" w:hAnsiTheme="minorHAnsi" w:cstheme="minorHAnsi"/>
          <w:lang w:val="en"/>
        </w:rPr>
        <w:t xml:space="preserve">, </w:t>
      </w:r>
      <w:r>
        <w:rPr>
          <w:rFonts w:asciiTheme="minorHAnsi" w:hAnsiTheme="minorHAnsi" w:cstheme="minorHAnsi"/>
          <w:lang w:val="en"/>
        </w:rPr>
        <w:t xml:space="preserve">Disability, Ageing and Carers: Summary of Findings, 2018 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3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https://www.abs.gov.au/statistics/health/disability/disability-ageing-and-carers-australia-summary-findings/2018</w:t>
        </w:r>
      </w:hyperlink>
    </w:p>
  </w:footnote>
  <w:footnote w:id="35">
    <w:p w14:paraId="1E249AB3" w14:textId="01376283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</w:t>
      </w:r>
      <w:r>
        <w:rPr>
          <w:rFonts w:asciiTheme="minorHAnsi" w:hAnsiTheme="minorHAnsi" w:cstheme="minorHAnsi"/>
          <w:lang w:val="en"/>
        </w:rPr>
        <w:t>19</w:t>
      </w:r>
      <w:r w:rsidRPr="00CF2E85">
        <w:rPr>
          <w:rFonts w:asciiTheme="minorHAnsi" w:hAnsiTheme="minorHAnsi" w:cstheme="minorHAnsi"/>
          <w:lang w:val="en"/>
        </w:rPr>
        <w:t xml:space="preserve">, </w:t>
      </w:r>
      <w:r>
        <w:rPr>
          <w:rFonts w:asciiTheme="minorHAnsi" w:hAnsiTheme="minorHAnsi" w:cstheme="minorHAnsi"/>
          <w:lang w:val="en"/>
        </w:rPr>
        <w:t xml:space="preserve">Disability, Ageing and Carers: Summary of Findings, 2018 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4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https://www.abs.gov.au/statistics/health/disability/disability-ageing-and-carers-australia-summary-findings/2018</w:t>
        </w:r>
      </w:hyperlink>
      <w:r>
        <w:rPr>
          <w:rFonts w:asciiTheme="minorHAnsi" w:hAnsiTheme="minorHAnsi" w:cstheme="minorHAnsi"/>
          <w:lang w:val="en"/>
        </w:rPr>
        <w:t xml:space="preserve"> </w:t>
      </w:r>
    </w:p>
  </w:footnote>
  <w:footnote w:id="36">
    <w:p w14:paraId="0A0A79F8" w14:textId="77777777" w:rsidR="009D2F17" w:rsidRDefault="009D2F17" w:rsidP="00E17C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</w:t>
      </w:r>
      <w:r>
        <w:rPr>
          <w:rFonts w:asciiTheme="minorHAnsi" w:hAnsiTheme="minorHAnsi" w:cstheme="minorHAnsi"/>
          <w:lang w:val="en"/>
        </w:rPr>
        <w:t>19</w:t>
      </w:r>
      <w:r w:rsidRPr="00CF2E85">
        <w:rPr>
          <w:rFonts w:asciiTheme="minorHAnsi" w:hAnsiTheme="minorHAnsi" w:cstheme="minorHAnsi"/>
          <w:lang w:val="en"/>
        </w:rPr>
        <w:t xml:space="preserve">, </w:t>
      </w:r>
      <w:r>
        <w:rPr>
          <w:rFonts w:asciiTheme="minorHAnsi" w:hAnsiTheme="minorHAnsi" w:cstheme="minorHAnsi"/>
          <w:lang w:val="en"/>
        </w:rPr>
        <w:t xml:space="preserve">Disability, Ageing and Carers: Summary of Findings, 2018 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5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https://www.abs.gov.au/statistics/health/disability/disability-ageing-and-carers-australia-summary-findings/2018</w:t>
        </w:r>
      </w:hyperlink>
    </w:p>
  </w:footnote>
  <w:footnote w:id="37">
    <w:p w14:paraId="768E178A" w14:textId="77777777" w:rsidR="009D2F17" w:rsidRDefault="009D2F17" w:rsidP="00E17C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</w:t>
      </w:r>
      <w:r>
        <w:rPr>
          <w:rFonts w:asciiTheme="minorHAnsi" w:hAnsiTheme="minorHAnsi" w:cstheme="minorHAnsi"/>
          <w:lang w:val="en"/>
        </w:rPr>
        <w:t>19</w:t>
      </w:r>
      <w:r w:rsidRPr="00CF2E85">
        <w:rPr>
          <w:rFonts w:asciiTheme="minorHAnsi" w:hAnsiTheme="minorHAnsi" w:cstheme="minorHAnsi"/>
          <w:lang w:val="en"/>
        </w:rPr>
        <w:t xml:space="preserve">, </w:t>
      </w:r>
      <w:r>
        <w:rPr>
          <w:rFonts w:asciiTheme="minorHAnsi" w:hAnsiTheme="minorHAnsi" w:cstheme="minorHAnsi"/>
          <w:lang w:val="en"/>
        </w:rPr>
        <w:t xml:space="preserve">Disability, Ageing and Carers: Summary of Findings, 2018 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6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https://www.abs.gov.au/statistics/health/disability/disability-ageing-and-carers-australia-summary-findings/2018</w:t>
        </w:r>
      </w:hyperlink>
    </w:p>
  </w:footnote>
  <w:footnote w:id="38">
    <w:p w14:paraId="67C1FCF5" w14:textId="77777777" w:rsidR="009D2F17" w:rsidRDefault="009D2F17" w:rsidP="002F77C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</w:t>
      </w:r>
      <w:r>
        <w:rPr>
          <w:rFonts w:asciiTheme="minorHAnsi" w:hAnsiTheme="minorHAnsi" w:cstheme="minorHAnsi"/>
          <w:lang w:val="en"/>
        </w:rPr>
        <w:t>19</w:t>
      </w:r>
      <w:r w:rsidRPr="00CF2E85">
        <w:rPr>
          <w:rFonts w:asciiTheme="minorHAnsi" w:hAnsiTheme="minorHAnsi" w:cstheme="minorHAnsi"/>
          <w:lang w:val="en"/>
        </w:rPr>
        <w:t xml:space="preserve">, </w:t>
      </w:r>
      <w:r>
        <w:rPr>
          <w:rFonts w:asciiTheme="minorHAnsi" w:hAnsiTheme="minorHAnsi" w:cstheme="minorHAnsi"/>
          <w:lang w:val="en"/>
        </w:rPr>
        <w:t xml:space="preserve">Disability, Ageing and Carers: Summary of Findings, 2018 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7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https://www.abs.gov.au/statistics/health/disability/disability-ageing-and-carers-australia-summary-findings/2018</w:t>
        </w:r>
      </w:hyperlink>
    </w:p>
  </w:footnote>
  <w:footnote w:id="39">
    <w:p w14:paraId="71FF137F" w14:textId="77777777" w:rsidR="009D2F17" w:rsidRDefault="009D2F17" w:rsidP="002F77C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</w:t>
      </w:r>
      <w:r>
        <w:rPr>
          <w:rFonts w:asciiTheme="minorHAnsi" w:hAnsiTheme="minorHAnsi" w:cstheme="minorHAnsi"/>
          <w:lang w:val="en"/>
        </w:rPr>
        <w:t>19</w:t>
      </w:r>
      <w:r w:rsidRPr="00CF2E85">
        <w:rPr>
          <w:rFonts w:asciiTheme="minorHAnsi" w:hAnsiTheme="minorHAnsi" w:cstheme="minorHAnsi"/>
          <w:lang w:val="en"/>
        </w:rPr>
        <w:t xml:space="preserve">, </w:t>
      </w:r>
      <w:r>
        <w:rPr>
          <w:rFonts w:asciiTheme="minorHAnsi" w:hAnsiTheme="minorHAnsi" w:cstheme="minorHAnsi"/>
          <w:lang w:val="en"/>
        </w:rPr>
        <w:t xml:space="preserve">Disability, Ageing and Carers: Summary of Findings, 2018 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8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https://www.abs.gov.au/statistics/health/disability/disability-ageing-and-carers-australia-summary-findings/2018</w:t>
        </w:r>
      </w:hyperlink>
      <w:r>
        <w:rPr>
          <w:rFonts w:asciiTheme="minorHAnsi" w:hAnsiTheme="minorHAnsi" w:cstheme="minorHAnsi"/>
          <w:lang w:val="en"/>
        </w:rPr>
        <w:t xml:space="preserve"> </w:t>
      </w:r>
    </w:p>
  </w:footnote>
  <w:footnote w:id="40">
    <w:p w14:paraId="26B385BF" w14:textId="77777777" w:rsidR="009D2F17" w:rsidRDefault="009D2F17" w:rsidP="002F77C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2E85">
        <w:rPr>
          <w:rFonts w:asciiTheme="minorHAnsi" w:hAnsiTheme="minorHAnsi" w:cstheme="minorHAnsi"/>
          <w:lang w:val="en"/>
        </w:rPr>
        <w:t>Australian Bureau of Statistics, 20</w:t>
      </w:r>
      <w:r>
        <w:rPr>
          <w:rFonts w:asciiTheme="minorHAnsi" w:hAnsiTheme="minorHAnsi" w:cstheme="minorHAnsi"/>
          <w:lang w:val="en"/>
        </w:rPr>
        <w:t>19</w:t>
      </w:r>
      <w:r w:rsidRPr="00CF2E85">
        <w:rPr>
          <w:rFonts w:asciiTheme="minorHAnsi" w:hAnsiTheme="minorHAnsi" w:cstheme="minorHAnsi"/>
          <w:lang w:val="en"/>
        </w:rPr>
        <w:t xml:space="preserve">, </w:t>
      </w:r>
      <w:r>
        <w:rPr>
          <w:rFonts w:asciiTheme="minorHAnsi" w:hAnsiTheme="minorHAnsi" w:cstheme="minorHAnsi"/>
          <w:lang w:val="en"/>
        </w:rPr>
        <w:t xml:space="preserve">Disability, Ageing and Carers: Summary of Findings, 2018 </w:t>
      </w:r>
      <w:r w:rsidRPr="00CF2E85">
        <w:rPr>
          <w:rFonts w:asciiTheme="minorHAnsi" w:hAnsiTheme="minorHAnsi" w:cstheme="minorHAnsi"/>
          <w:lang w:val="en"/>
        </w:rPr>
        <w:t xml:space="preserve"> </w:t>
      </w:r>
      <w:hyperlink r:id="rId49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https://www.abs.gov.au/statistics/health/disability/disability-ageing-and-carers-australia-summary-findings/2018</w:t>
        </w:r>
      </w:hyperlink>
      <w:r>
        <w:rPr>
          <w:rFonts w:asciiTheme="minorHAnsi" w:hAnsiTheme="minorHAnsi" w:cstheme="minorHAnsi"/>
          <w:lang w:val="en"/>
        </w:rPr>
        <w:t xml:space="preserve"> </w:t>
      </w:r>
    </w:p>
  </w:footnote>
  <w:footnote w:id="41">
    <w:p w14:paraId="795D34CB" w14:textId="2DE093F2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C7EB9">
        <w:rPr>
          <w:rFonts w:asciiTheme="minorHAnsi" w:hAnsiTheme="minorHAnsi" w:cstheme="minorHAnsi"/>
          <w:lang w:val="en"/>
        </w:rPr>
        <w:t>Australian Bureau of Statistics, </w:t>
      </w:r>
      <w:hyperlink r:id="rId50" w:tgtFrame="_blank" w:tooltip="Census of Population and Housing" w:history="1">
        <w:r w:rsidRPr="004C7EB9">
          <w:rPr>
            <w:rFonts w:asciiTheme="minorHAnsi" w:hAnsiTheme="minorHAnsi" w:cstheme="minorHAnsi"/>
            <w:lang w:val="en"/>
          </w:rPr>
          <w:t>Census of Population and Housing </w:t>
        </w:r>
      </w:hyperlink>
      <w:r w:rsidRPr="004C7EB9">
        <w:rPr>
          <w:rFonts w:asciiTheme="minorHAnsi" w:hAnsiTheme="minorHAnsi" w:cstheme="minorHAnsi"/>
          <w:lang w:val="en"/>
        </w:rPr>
        <w:t>2011 and 2016. Compiled and presented by </w:t>
      </w:r>
      <w:hyperlink r:id="rId51" w:tgtFrame="_blank" w:history="1">
        <w:r w:rsidRPr="004C7EB9">
          <w:rPr>
            <w:rFonts w:asciiTheme="minorHAnsi" w:hAnsiTheme="minorHAnsi" w:cstheme="minorHAnsi"/>
            <w:lang w:val="en"/>
          </w:rPr>
          <w:t>.id </w:t>
        </w:r>
      </w:hyperlink>
      <w:r w:rsidRPr="004C7EB9">
        <w:rPr>
          <w:rFonts w:asciiTheme="minorHAnsi" w:hAnsiTheme="minorHAnsi" w:cstheme="minorHAnsi"/>
          <w:lang w:val="en"/>
        </w:rPr>
        <w:t>, the population experts</w:t>
      </w:r>
      <w:r>
        <w:rPr>
          <w:rFonts w:asciiTheme="minorHAnsi" w:hAnsiTheme="minorHAnsi" w:cstheme="minorHAnsi"/>
          <w:lang w:val="en"/>
        </w:rPr>
        <w:t xml:space="preserve"> </w:t>
      </w:r>
      <w:hyperlink r:id="rId52" w:history="1">
        <w:r w:rsidRPr="0012191F">
          <w:rPr>
            <w:rStyle w:val="Hyperlink"/>
            <w:rFonts w:asciiTheme="minorHAnsi" w:hAnsiTheme="minorHAnsi" w:cstheme="minorHAnsi"/>
            <w:lang w:val="en"/>
          </w:rPr>
          <w:t>https://profile.id.com.au/maroondah/assistance?BMID=35</w:t>
        </w:r>
      </w:hyperlink>
      <w:r>
        <w:rPr>
          <w:rFonts w:asciiTheme="minorHAnsi" w:hAnsiTheme="minorHAnsi" w:cstheme="minorHAnsi"/>
          <w:lang w:val="en"/>
        </w:rPr>
        <w:t xml:space="preserve"> </w:t>
      </w:r>
    </w:p>
  </w:footnote>
  <w:footnote w:id="42">
    <w:p w14:paraId="456BCED0" w14:textId="1CB712A6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043BC">
        <w:rPr>
          <w:rFonts w:asciiTheme="minorHAnsi" w:hAnsiTheme="minorHAnsi" w:cstheme="minorHAnsi"/>
          <w:lang w:eastAsia="en-AU"/>
        </w:rPr>
        <w:t>Australian Bureau of Statistics, Census of Population and Housing, 2016 (Usual residence data). Compiled and presented in atlas.id by .id, the population experts</w:t>
      </w:r>
      <w:r>
        <w:rPr>
          <w:rFonts w:asciiTheme="minorHAnsi" w:hAnsiTheme="minorHAnsi" w:cstheme="minorHAnsi"/>
          <w:lang w:eastAsia="en-AU"/>
        </w:rPr>
        <w:t xml:space="preserve"> </w:t>
      </w:r>
      <w:hyperlink r:id="rId53" w:history="1">
        <w:r w:rsidRPr="0012191F">
          <w:rPr>
            <w:rStyle w:val="Hyperlink"/>
            <w:rFonts w:asciiTheme="minorHAnsi" w:hAnsiTheme="minorHAnsi" w:cstheme="minorHAnsi"/>
            <w:lang w:eastAsia="en-AU"/>
          </w:rPr>
          <w:t>https://atlas.id.com.au/maroondah</w:t>
        </w:r>
      </w:hyperlink>
    </w:p>
  </w:footnote>
  <w:footnote w:id="43">
    <w:p w14:paraId="793B26D0" w14:textId="3E517CD7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A0155">
        <w:rPr>
          <w:rFonts w:asciiTheme="minorHAnsi" w:hAnsiTheme="minorHAnsi" w:cstheme="minorHAnsi"/>
        </w:rPr>
        <w:t xml:space="preserve">Australian Bureau of Statistics, 2017, </w:t>
      </w:r>
      <w:hyperlink r:id="rId54" w:history="1">
        <w:r w:rsidRPr="00AC6C59">
          <w:rPr>
            <w:rFonts w:asciiTheme="minorHAnsi" w:hAnsiTheme="minorHAnsi" w:cstheme="minorHAnsi"/>
          </w:rPr>
          <w:t>Personal Safety Survey, Australia, 2016, ABS cat. no. 4906.0</w:t>
        </w:r>
      </w:hyperlink>
      <w:r>
        <w:rPr>
          <w:rFonts w:asciiTheme="minorHAnsi" w:hAnsiTheme="minorHAnsi" w:cstheme="minorHAnsi"/>
        </w:rPr>
        <w:t xml:space="preserve"> </w:t>
      </w:r>
      <w:hyperlink r:id="rId55" w:history="1">
        <w:r w:rsidRPr="0012191F">
          <w:rPr>
            <w:rStyle w:val="Hyperlink"/>
            <w:rFonts w:asciiTheme="minorHAnsi" w:hAnsiTheme="minorHAnsi" w:cstheme="minorHAnsi"/>
            <w:lang w:val="en-US"/>
          </w:rPr>
          <w:t>https://www.abs.gov.au/ausstats/abs@.nsf/mf/4906.0</w:t>
        </w:r>
      </w:hyperlink>
      <w:r>
        <w:rPr>
          <w:rFonts w:asciiTheme="minorHAnsi" w:hAnsiTheme="minorHAnsi" w:cstheme="minorHAnsi"/>
          <w:lang w:val="en-US"/>
        </w:rPr>
        <w:t xml:space="preserve"> </w:t>
      </w:r>
    </w:p>
  </w:footnote>
  <w:footnote w:id="44">
    <w:p w14:paraId="0827DBAC" w14:textId="639DDCD4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A0155">
        <w:rPr>
          <w:rFonts w:asciiTheme="minorHAnsi" w:hAnsiTheme="minorHAnsi" w:cstheme="minorHAnsi"/>
        </w:rPr>
        <w:t xml:space="preserve">Australian Bureau of Statistics, 2017, </w:t>
      </w:r>
      <w:hyperlink r:id="rId56" w:history="1">
        <w:r w:rsidRPr="00AC6C59">
          <w:rPr>
            <w:rFonts w:asciiTheme="minorHAnsi" w:hAnsiTheme="minorHAnsi" w:cstheme="minorHAnsi"/>
          </w:rPr>
          <w:t>Personal Safety Survey, Australia, 2016, ABS cat. no. 4906.0</w:t>
        </w:r>
      </w:hyperlink>
      <w:r>
        <w:rPr>
          <w:rFonts w:asciiTheme="minorHAnsi" w:hAnsiTheme="minorHAnsi" w:cstheme="minorHAnsi"/>
        </w:rPr>
        <w:t xml:space="preserve"> </w:t>
      </w:r>
      <w:hyperlink r:id="rId57" w:history="1">
        <w:r w:rsidRPr="0012191F">
          <w:rPr>
            <w:rStyle w:val="Hyperlink"/>
            <w:rFonts w:asciiTheme="minorHAnsi" w:hAnsiTheme="minorHAnsi" w:cstheme="minorHAnsi"/>
            <w:lang w:val="en-US"/>
          </w:rPr>
          <w:t>https://www.abs.gov.au/ausstats/abs@.nsf/mf/4906.0</w:t>
        </w:r>
      </w:hyperlink>
      <w:r>
        <w:rPr>
          <w:rFonts w:asciiTheme="minorHAnsi" w:hAnsiTheme="minorHAnsi" w:cstheme="minorHAnsi"/>
          <w:lang w:val="en-US"/>
        </w:rPr>
        <w:t xml:space="preserve"> </w:t>
      </w:r>
    </w:p>
  </w:footnote>
  <w:footnote w:id="45">
    <w:p w14:paraId="47ABD200" w14:textId="7F03DDC4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A0155">
        <w:rPr>
          <w:rFonts w:asciiTheme="minorHAnsi" w:hAnsiTheme="minorHAnsi" w:cstheme="minorHAnsi"/>
        </w:rPr>
        <w:t xml:space="preserve">Australian Bureau of Statistics, 2017, </w:t>
      </w:r>
      <w:hyperlink r:id="rId58" w:history="1">
        <w:r w:rsidRPr="00AC6C59">
          <w:rPr>
            <w:rFonts w:asciiTheme="minorHAnsi" w:hAnsiTheme="minorHAnsi" w:cstheme="minorHAnsi"/>
          </w:rPr>
          <w:t>Personal Safety Survey, Australia, 2016, ABS cat. no. 4906.0</w:t>
        </w:r>
      </w:hyperlink>
      <w:r>
        <w:rPr>
          <w:rFonts w:asciiTheme="minorHAnsi" w:hAnsiTheme="minorHAnsi" w:cstheme="minorHAnsi"/>
        </w:rPr>
        <w:t xml:space="preserve"> </w:t>
      </w:r>
      <w:hyperlink r:id="rId59" w:history="1">
        <w:r w:rsidRPr="0012191F">
          <w:rPr>
            <w:rStyle w:val="Hyperlink"/>
            <w:rFonts w:asciiTheme="minorHAnsi" w:hAnsiTheme="minorHAnsi" w:cstheme="minorHAnsi"/>
            <w:lang w:val="en-US"/>
          </w:rPr>
          <w:t>https://www.abs.gov.au/ausstats/abs@.nsf/mf/4906.0</w:t>
        </w:r>
      </w:hyperlink>
      <w:r>
        <w:rPr>
          <w:rFonts w:asciiTheme="minorHAnsi" w:hAnsiTheme="minorHAnsi" w:cstheme="minorHAnsi"/>
          <w:lang w:val="en-US"/>
        </w:rPr>
        <w:t xml:space="preserve"> </w:t>
      </w:r>
    </w:p>
  </w:footnote>
  <w:footnote w:id="46">
    <w:p w14:paraId="72356E8D" w14:textId="7102AB4E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A0155">
        <w:rPr>
          <w:rFonts w:asciiTheme="minorHAnsi" w:hAnsiTheme="minorHAnsi" w:cstheme="minorHAnsi"/>
        </w:rPr>
        <w:t xml:space="preserve">Australian Bureau of Statistics, 2017, </w:t>
      </w:r>
      <w:hyperlink r:id="rId60" w:history="1">
        <w:r w:rsidRPr="00AC6C59">
          <w:rPr>
            <w:rFonts w:asciiTheme="minorHAnsi" w:hAnsiTheme="minorHAnsi" w:cstheme="minorHAnsi"/>
          </w:rPr>
          <w:t>Personal Safety Survey, Australia, 2016, ABS cat. no. 4906.0</w:t>
        </w:r>
      </w:hyperlink>
      <w:r>
        <w:rPr>
          <w:rFonts w:asciiTheme="minorHAnsi" w:hAnsiTheme="minorHAnsi" w:cstheme="minorHAnsi"/>
        </w:rPr>
        <w:t xml:space="preserve"> </w:t>
      </w:r>
      <w:hyperlink r:id="rId61" w:history="1">
        <w:r w:rsidRPr="0012191F">
          <w:rPr>
            <w:rStyle w:val="Hyperlink"/>
            <w:rFonts w:asciiTheme="minorHAnsi" w:hAnsiTheme="minorHAnsi" w:cstheme="minorHAnsi"/>
            <w:lang w:val="en-US"/>
          </w:rPr>
          <w:t>https://www.abs.gov.au/ausstats/abs@.nsf/mf/4906.0</w:t>
        </w:r>
      </w:hyperlink>
    </w:p>
  </w:footnote>
  <w:footnote w:id="47">
    <w:p w14:paraId="4349AB2C" w14:textId="394C83F7" w:rsidR="009D2F17" w:rsidRPr="006920EE" w:rsidRDefault="009D2F17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>
        <w:t xml:space="preserve"> </w:t>
      </w:r>
      <w:r w:rsidRPr="006920EE">
        <w:rPr>
          <w:rFonts w:asciiTheme="minorHAnsi" w:hAnsiTheme="minorHAnsi" w:cstheme="minorHAnsi"/>
        </w:rPr>
        <w:t>Crime Statistics Agency (2019). Data Tables – Victoria Police</w:t>
      </w:r>
      <w:r>
        <w:rPr>
          <w:rFonts w:asciiTheme="minorHAnsi" w:hAnsiTheme="minorHAnsi" w:cstheme="minorHAnsi"/>
        </w:rPr>
        <w:t xml:space="preserve"> </w:t>
      </w:r>
      <w:hyperlink r:id="rId62" w:history="1">
        <w:r w:rsidRPr="006920EE">
          <w:rPr>
            <w:rStyle w:val="Hyperlink"/>
            <w:rFonts w:asciiTheme="minorHAnsi" w:hAnsiTheme="minorHAnsi" w:cstheme="minorHAnsi"/>
          </w:rPr>
          <w:t>https://www.crimestatistics.vic.gov.au/family-violence-data-portal/download-data-tables</w:t>
        </w:r>
      </w:hyperlink>
      <w:r>
        <w:rPr>
          <w:rStyle w:val="Hyperlink"/>
          <w:rFonts w:asciiTheme="minorHAnsi" w:hAnsiTheme="minorHAnsi" w:cstheme="minorHAnsi"/>
          <w:color w:val="auto"/>
        </w:rPr>
        <w:t xml:space="preserve"> </w:t>
      </w:r>
    </w:p>
  </w:footnote>
  <w:footnote w:id="48">
    <w:p w14:paraId="48068716" w14:textId="5A583BDF" w:rsidR="009D2F17" w:rsidRPr="00F60F40" w:rsidRDefault="009D2F17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>
        <w:t xml:space="preserve"> </w:t>
      </w:r>
      <w:r w:rsidRPr="00F60F40">
        <w:rPr>
          <w:rFonts w:asciiTheme="minorHAnsi" w:hAnsiTheme="minorHAnsi" w:cstheme="minorHAnsi"/>
        </w:rPr>
        <w:t>World Health Organisation</w:t>
      </w:r>
      <w:r>
        <w:rPr>
          <w:rFonts w:asciiTheme="minorHAnsi" w:hAnsiTheme="minorHAnsi" w:cstheme="minorHAnsi"/>
        </w:rPr>
        <w:t xml:space="preserve">, </w:t>
      </w:r>
      <w:r w:rsidRPr="00F60F40">
        <w:rPr>
          <w:rFonts w:asciiTheme="minorHAnsi" w:hAnsiTheme="minorHAnsi" w:cstheme="minorHAnsi"/>
        </w:rPr>
        <w:t>2018</w:t>
      </w:r>
      <w:r>
        <w:rPr>
          <w:rFonts w:asciiTheme="minorHAnsi" w:hAnsiTheme="minorHAnsi" w:cstheme="minorHAnsi"/>
        </w:rPr>
        <w:t xml:space="preserve">, </w:t>
      </w:r>
      <w:r w:rsidRPr="00F60F40">
        <w:rPr>
          <w:rFonts w:asciiTheme="minorHAnsi" w:hAnsiTheme="minorHAnsi" w:cstheme="minorHAnsi"/>
          <w:iCs/>
        </w:rPr>
        <w:t>Elder Abuse</w:t>
      </w:r>
      <w:r>
        <w:rPr>
          <w:rFonts w:asciiTheme="minorHAnsi" w:hAnsiTheme="minorHAnsi" w:cstheme="minorHAnsi"/>
          <w:iCs/>
        </w:rPr>
        <w:t xml:space="preserve"> fact sheet</w:t>
      </w:r>
      <w:r w:rsidRPr="00F60F40">
        <w:rPr>
          <w:rFonts w:asciiTheme="minorHAnsi" w:hAnsiTheme="minorHAnsi" w:cstheme="minorHAnsi"/>
          <w:i/>
          <w:iCs/>
        </w:rPr>
        <w:t xml:space="preserve"> </w:t>
      </w:r>
      <w:hyperlink r:id="rId63" w:history="1">
        <w:r w:rsidRPr="00F60F40">
          <w:rPr>
            <w:rStyle w:val="Hyperlink"/>
            <w:rFonts w:asciiTheme="minorHAnsi" w:hAnsiTheme="minorHAnsi" w:cstheme="minorHAnsi"/>
          </w:rPr>
          <w:t>https://www.who.int/news-room/fact-sheets/detail/elder-abuse</w:t>
        </w:r>
      </w:hyperlink>
      <w:r w:rsidRPr="00F60F40">
        <w:rPr>
          <w:rFonts w:asciiTheme="minorHAnsi" w:hAnsiTheme="minorHAnsi" w:cstheme="minorHAnsi"/>
        </w:rPr>
        <w:t xml:space="preserve"> </w:t>
      </w:r>
    </w:p>
  </w:footnote>
  <w:footnote w:id="49">
    <w:p w14:paraId="59A10C2F" w14:textId="2DC27362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F5A57">
        <w:rPr>
          <w:rFonts w:asciiTheme="minorHAnsi" w:hAnsiTheme="minorHAnsi" w:cstheme="minorHAnsi"/>
        </w:rPr>
        <w:t xml:space="preserve">As per Australian Institute of Health and Welfare, 2019, Family, domestic and sexual violence in Australia: continuing the national story </w:t>
      </w:r>
      <w:hyperlink r:id="rId64" w:history="1">
        <w:r w:rsidRPr="00BF5A57">
          <w:rPr>
            <w:rStyle w:val="Hyperlink"/>
            <w:rFonts w:asciiTheme="minorHAnsi" w:hAnsiTheme="minorHAnsi" w:cstheme="minorHAnsi"/>
          </w:rPr>
          <w:t>https://www.aihw.gov.au/getmedia/b0037b2d-a651-4abf-9f7b-00a85e3de528/aihw-fdv3-FDSV-in-Australia-2019.pdf.aspx?inline=true</w:t>
        </w:r>
      </w:hyperlink>
      <w:r>
        <w:t xml:space="preserve"> </w:t>
      </w:r>
    </w:p>
  </w:footnote>
  <w:footnote w:id="50">
    <w:p w14:paraId="67C5D016" w14:textId="00FDEEF4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70732">
        <w:rPr>
          <w:rFonts w:asciiTheme="minorHAnsi" w:hAnsiTheme="minorHAnsi" w:cstheme="minorHAnsi"/>
          <w:lang w:val="en"/>
        </w:rPr>
        <w:t>Australian Bureau of Statistics, </w:t>
      </w:r>
      <w:hyperlink r:id="rId65" w:tgtFrame="_blank" w:tooltip="Census of Population and Housing" w:history="1">
        <w:r w:rsidRPr="00F70732">
          <w:rPr>
            <w:rFonts w:asciiTheme="minorHAnsi" w:hAnsiTheme="minorHAnsi" w:cstheme="minorHAnsi"/>
            <w:lang w:val="en"/>
          </w:rPr>
          <w:t>Census of Population and Housing </w:t>
        </w:r>
      </w:hyperlink>
      <w:r w:rsidRPr="00F70732">
        <w:rPr>
          <w:rFonts w:asciiTheme="minorHAnsi" w:hAnsiTheme="minorHAnsi" w:cstheme="minorHAnsi"/>
          <w:lang w:val="en"/>
        </w:rPr>
        <w:t>2016. Compiled and presented in atlas.id by </w:t>
      </w:r>
      <w:hyperlink r:id="rId66" w:tgtFrame="_blank" w:tooltip=".id website" w:history="1">
        <w:r w:rsidRPr="00F70732">
          <w:rPr>
            <w:rFonts w:asciiTheme="minorHAnsi" w:hAnsiTheme="minorHAnsi" w:cstheme="minorHAnsi"/>
            <w:lang w:val="en"/>
          </w:rPr>
          <w:t>.id </w:t>
        </w:r>
      </w:hyperlink>
      <w:r w:rsidRPr="00F70732">
        <w:rPr>
          <w:rFonts w:asciiTheme="minorHAnsi" w:hAnsiTheme="minorHAnsi" w:cstheme="minorHAnsi"/>
          <w:lang w:val="en"/>
        </w:rPr>
        <w:t xml:space="preserve">, the population experts </w:t>
      </w:r>
      <w:hyperlink r:id="rId67" w:history="1">
        <w:r w:rsidRPr="00F70732">
          <w:rPr>
            <w:rStyle w:val="Hyperlink"/>
            <w:rFonts w:asciiTheme="minorHAnsi" w:eastAsiaTheme="minorEastAsia" w:hAnsiTheme="minorHAnsi" w:cstheme="minorHAnsi"/>
            <w:kern w:val="24"/>
          </w:rPr>
          <w:t>https://atlas.id.com.au/maroondah</w:t>
        </w:r>
      </w:hyperlink>
    </w:p>
  </w:footnote>
  <w:footnote w:id="51">
    <w:p w14:paraId="1546B9A0" w14:textId="14DCFE27" w:rsidR="009D2F17" w:rsidRPr="00F70732" w:rsidRDefault="009D2F17">
      <w:pPr>
        <w:pStyle w:val="FootnoteText"/>
        <w:rPr>
          <w:rFonts w:asciiTheme="minorHAnsi" w:eastAsiaTheme="minorEastAsia" w:hAnsiTheme="minorHAnsi" w:cstheme="minorHAnsi"/>
          <w:color w:val="0000FF" w:themeColor="hyperlink"/>
          <w:kern w:val="24"/>
          <w:u w:val="single"/>
        </w:rPr>
      </w:pPr>
      <w:r>
        <w:rPr>
          <w:rStyle w:val="FootnoteReference"/>
        </w:rPr>
        <w:footnoteRef/>
      </w:r>
      <w:r>
        <w:t xml:space="preserve"> </w:t>
      </w:r>
      <w:r w:rsidRPr="00F70732">
        <w:rPr>
          <w:rFonts w:asciiTheme="minorHAnsi" w:hAnsiTheme="minorHAnsi" w:cstheme="minorHAnsi"/>
          <w:lang w:val="en"/>
        </w:rPr>
        <w:t>Australian Bureau of Statistics, </w:t>
      </w:r>
      <w:hyperlink r:id="rId68" w:tgtFrame="_blank" w:tooltip="Census of Population and Housing" w:history="1">
        <w:r w:rsidRPr="00F70732">
          <w:rPr>
            <w:rFonts w:asciiTheme="minorHAnsi" w:hAnsiTheme="minorHAnsi" w:cstheme="minorHAnsi"/>
            <w:lang w:val="en"/>
          </w:rPr>
          <w:t>Census of Population and Housing </w:t>
        </w:r>
      </w:hyperlink>
      <w:r w:rsidRPr="00F70732">
        <w:rPr>
          <w:rFonts w:asciiTheme="minorHAnsi" w:hAnsiTheme="minorHAnsi" w:cstheme="minorHAnsi"/>
          <w:lang w:val="en"/>
        </w:rPr>
        <w:t>2016. Compiled and presented in atlas.id by </w:t>
      </w:r>
      <w:hyperlink r:id="rId69" w:tgtFrame="_blank" w:tooltip=".id website" w:history="1">
        <w:r w:rsidRPr="00F70732">
          <w:rPr>
            <w:rFonts w:asciiTheme="minorHAnsi" w:hAnsiTheme="minorHAnsi" w:cstheme="minorHAnsi"/>
            <w:lang w:val="en"/>
          </w:rPr>
          <w:t>.id </w:t>
        </w:r>
      </w:hyperlink>
      <w:r w:rsidRPr="00F70732">
        <w:rPr>
          <w:rFonts w:asciiTheme="minorHAnsi" w:hAnsiTheme="minorHAnsi" w:cstheme="minorHAnsi"/>
          <w:lang w:val="en"/>
        </w:rPr>
        <w:t xml:space="preserve">, the population experts </w:t>
      </w:r>
      <w:hyperlink r:id="rId70" w:history="1">
        <w:r w:rsidRPr="00F70732">
          <w:rPr>
            <w:rStyle w:val="Hyperlink"/>
            <w:rFonts w:asciiTheme="minorHAnsi" w:eastAsiaTheme="minorEastAsia" w:hAnsiTheme="minorHAnsi" w:cstheme="minorHAnsi"/>
            <w:kern w:val="24"/>
          </w:rPr>
          <w:t>https://atlas.id.com.au/maroondah</w:t>
        </w:r>
      </w:hyperlink>
    </w:p>
  </w:footnote>
  <w:footnote w:id="52">
    <w:p w14:paraId="5BE7B81D" w14:textId="5C250FD3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70732">
        <w:rPr>
          <w:rFonts w:asciiTheme="minorHAnsi" w:hAnsiTheme="minorHAnsi" w:cstheme="minorHAnsi"/>
          <w:lang w:val="en"/>
        </w:rPr>
        <w:t>Australian Bureau of Statistics, </w:t>
      </w:r>
      <w:hyperlink r:id="rId71" w:tgtFrame="_blank" w:tooltip="Census of Population and Housing" w:history="1">
        <w:r w:rsidRPr="00F70732">
          <w:rPr>
            <w:rFonts w:asciiTheme="minorHAnsi" w:hAnsiTheme="minorHAnsi" w:cstheme="minorHAnsi"/>
            <w:lang w:val="en"/>
          </w:rPr>
          <w:t>Census of Population and Housing </w:t>
        </w:r>
      </w:hyperlink>
      <w:r w:rsidRPr="00F70732">
        <w:rPr>
          <w:rFonts w:asciiTheme="minorHAnsi" w:hAnsiTheme="minorHAnsi" w:cstheme="minorHAnsi"/>
          <w:lang w:val="en"/>
        </w:rPr>
        <w:t>2016. Compiled and presented in atlas.id by </w:t>
      </w:r>
      <w:hyperlink r:id="rId72" w:tgtFrame="_blank" w:tooltip=".id website" w:history="1">
        <w:r w:rsidRPr="00F70732">
          <w:rPr>
            <w:rFonts w:asciiTheme="minorHAnsi" w:hAnsiTheme="minorHAnsi" w:cstheme="minorHAnsi"/>
            <w:lang w:val="en"/>
          </w:rPr>
          <w:t>.id </w:t>
        </w:r>
      </w:hyperlink>
      <w:r w:rsidRPr="00F70732">
        <w:rPr>
          <w:rFonts w:asciiTheme="minorHAnsi" w:hAnsiTheme="minorHAnsi" w:cstheme="minorHAnsi"/>
          <w:lang w:val="en"/>
        </w:rPr>
        <w:t xml:space="preserve">, the population experts </w:t>
      </w:r>
      <w:hyperlink r:id="rId73" w:history="1">
        <w:r w:rsidRPr="00F70732">
          <w:rPr>
            <w:rStyle w:val="Hyperlink"/>
            <w:rFonts w:asciiTheme="minorHAnsi" w:eastAsiaTheme="minorEastAsia" w:hAnsiTheme="minorHAnsi" w:cstheme="minorHAnsi"/>
            <w:kern w:val="24"/>
          </w:rPr>
          <w:t>https://atlas.id.com.au/maroondah</w:t>
        </w:r>
      </w:hyperlink>
    </w:p>
  </w:footnote>
  <w:footnote w:id="53">
    <w:p w14:paraId="7FEA5847" w14:textId="6A148FDC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C5370">
        <w:rPr>
          <w:rFonts w:asciiTheme="minorHAnsi" w:hAnsiTheme="minorHAnsi" w:cstheme="minorHAnsi"/>
        </w:rPr>
        <w:t>Australian Bureau of Statistics</w:t>
      </w:r>
      <w:r>
        <w:rPr>
          <w:rFonts w:asciiTheme="minorHAnsi" w:hAnsiTheme="minorHAnsi" w:cstheme="minorHAnsi"/>
        </w:rPr>
        <w:t>,</w:t>
      </w:r>
      <w:r w:rsidRPr="00CC5370">
        <w:rPr>
          <w:rFonts w:asciiTheme="minorHAnsi" w:hAnsiTheme="minorHAnsi" w:cstheme="minorHAnsi"/>
        </w:rPr>
        <w:t xml:space="preserve"> Australian National Accounts:</w:t>
      </w:r>
      <w:r>
        <w:rPr>
          <w:rFonts w:asciiTheme="minorHAnsi" w:hAnsiTheme="minorHAnsi" w:cstheme="minorHAnsi"/>
        </w:rPr>
        <w:t xml:space="preserve"> </w:t>
      </w:r>
      <w:hyperlink r:id="rId74" w:tgtFrame="_blank" w:tooltip="National Income, Expenditure and Product" w:history="1">
        <w:r w:rsidRPr="00CC5370">
          <w:rPr>
            <w:rFonts w:asciiTheme="minorHAnsi" w:hAnsiTheme="minorHAnsi" w:cstheme="minorHAnsi"/>
          </w:rPr>
          <w:t>National Income, Expenditure and Product</w:t>
        </w:r>
      </w:hyperlink>
      <w:r w:rsidRPr="00CC5370">
        <w:rPr>
          <w:rFonts w:asciiTheme="minorHAnsi" w:hAnsiTheme="minorHAnsi" w:cstheme="minorHAnsi"/>
        </w:rPr>
        <w:t>, catalogue number 5206.0</w:t>
      </w:r>
      <w:r>
        <w:rPr>
          <w:rFonts w:asciiTheme="minorHAnsi" w:hAnsiTheme="minorHAnsi" w:cstheme="minorHAnsi"/>
        </w:rPr>
        <w:t>;</w:t>
      </w:r>
      <w:r w:rsidRPr="00CC5370">
        <w:rPr>
          <w:rFonts w:asciiTheme="minorHAnsi" w:hAnsiTheme="minorHAnsi" w:cstheme="minorHAnsi"/>
        </w:rPr>
        <w:t xml:space="preserve"> and the </w:t>
      </w:r>
      <w:hyperlink r:id="rId75" w:tgtFrame="_blank" w:tooltip="National Institute of Economic and Industry Research (NIEIR)" w:history="1">
        <w:r w:rsidRPr="00CC5370">
          <w:rPr>
            <w:rFonts w:asciiTheme="minorHAnsi" w:hAnsiTheme="minorHAnsi" w:cstheme="minorHAnsi"/>
          </w:rPr>
          <w:t>National Institute of Economic and Industry Research (NIEIR)</w:t>
        </w:r>
      </w:hyperlink>
      <w:r w:rsidRPr="00CC5370">
        <w:rPr>
          <w:rFonts w:asciiTheme="minorHAnsi" w:hAnsiTheme="minorHAnsi" w:cstheme="minorHAnsi"/>
        </w:rPr>
        <w:t> ©2019. Compiled and presented in economy.id by </w:t>
      </w:r>
      <w:hyperlink r:id="rId76" w:tgtFrame="_blank" w:tooltip=" .id the population experts" w:history="1">
        <w:r w:rsidRPr="00CC5370">
          <w:rPr>
            <w:rFonts w:asciiTheme="minorHAnsi" w:hAnsiTheme="minorHAnsi" w:cstheme="minorHAnsi"/>
          </w:rPr>
          <w:t>.id the population experts</w:t>
        </w:r>
      </w:hyperlink>
      <w:r w:rsidRPr="00CC5370">
        <w:rPr>
          <w:rFonts w:asciiTheme="minorHAnsi" w:hAnsiTheme="minorHAnsi" w:cstheme="minorHAnsi"/>
        </w:rPr>
        <w:t xml:space="preserve"> </w:t>
      </w:r>
      <w:hyperlink r:id="rId77" w:history="1">
        <w:r w:rsidRPr="003E4FCB">
          <w:rPr>
            <w:rStyle w:val="Hyperlink"/>
            <w:rFonts w:asciiTheme="minorHAnsi" w:hAnsiTheme="minorHAnsi" w:cstheme="minorHAnsi"/>
          </w:rPr>
          <w:t>https://economy.id.com.au/maroondah/local-jobs</w:t>
        </w:r>
      </w:hyperlink>
      <w:r>
        <w:rPr>
          <w:rFonts w:asciiTheme="minorHAnsi" w:hAnsiTheme="minorHAnsi" w:cstheme="minorHAnsi"/>
        </w:rPr>
        <w:t xml:space="preserve"> </w:t>
      </w:r>
    </w:p>
  </w:footnote>
  <w:footnote w:id="54">
    <w:p w14:paraId="05B67634" w14:textId="77777777" w:rsidR="009D2F17" w:rsidRDefault="009D2F17" w:rsidP="00B063D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C5370">
        <w:rPr>
          <w:rFonts w:asciiTheme="minorHAnsi" w:hAnsiTheme="minorHAnsi" w:cstheme="minorHAnsi"/>
        </w:rPr>
        <w:t>Australian Bureau of Statistics, Census of Population and Housing, 2016</w:t>
      </w:r>
      <w:r>
        <w:rPr>
          <w:rFonts w:asciiTheme="minorHAnsi" w:hAnsiTheme="minorHAnsi" w:cstheme="minorHAnsi"/>
        </w:rPr>
        <w:t>.</w:t>
      </w:r>
      <w:r w:rsidRPr="00CC5370">
        <w:rPr>
          <w:rFonts w:asciiTheme="minorHAnsi" w:hAnsiTheme="minorHAnsi" w:cstheme="minorHAnsi"/>
        </w:rPr>
        <w:t xml:space="preserve"> Compiled and presented in economy.id by .id, the population experts.</w:t>
      </w:r>
      <w:hyperlink r:id="rId78" w:tgtFrame="_blank" w:tooltip=" .id the population experts" w:history="1">
        <w:r w:rsidRPr="00CC5370">
          <w:rPr>
            <w:rFonts w:asciiTheme="minorHAnsi" w:hAnsiTheme="minorHAnsi" w:cstheme="minorHAnsi"/>
          </w:rPr>
          <w:t> .id the population experts</w:t>
        </w:r>
      </w:hyperlink>
      <w:r w:rsidRPr="00CC5370">
        <w:rPr>
          <w:rFonts w:asciiTheme="minorHAnsi" w:hAnsiTheme="minorHAnsi" w:cstheme="minorHAnsi"/>
        </w:rPr>
        <w:t xml:space="preserve"> </w:t>
      </w:r>
      <w:hyperlink r:id="rId79" w:history="1">
        <w:r w:rsidRPr="003E4FCB">
          <w:rPr>
            <w:rStyle w:val="Hyperlink"/>
            <w:rFonts w:asciiTheme="minorHAnsi" w:hAnsiTheme="minorHAnsi" w:cstheme="minorHAnsi"/>
          </w:rPr>
          <w:t>https://economy.id.com.au/maroondah/employment-census</w:t>
        </w:r>
      </w:hyperlink>
      <w:r>
        <w:rPr>
          <w:rFonts w:asciiTheme="minorHAnsi" w:hAnsiTheme="minorHAnsi" w:cstheme="minorHAnsi"/>
        </w:rPr>
        <w:t xml:space="preserve"> </w:t>
      </w:r>
    </w:p>
  </w:footnote>
  <w:footnote w:id="55">
    <w:p w14:paraId="2D5E596B" w14:textId="77777777" w:rsidR="009D2F17" w:rsidRDefault="009D2F17" w:rsidP="00B42A3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826F5">
        <w:rPr>
          <w:rFonts w:asciiTheme="minorHAnsi" w:hAnsiTheme="minorHAnsi" w:cstheme="minorHAnsi"/>
        </w:rPr>
        <w:t>Australian Bureau of Statistics, </w:t>
      </w:r>
      <w:hyperlink r:id="rId80" w:tgtFrame="_blank" w:tooltip="Labour force survey" w:history="1">
        <w:r w:rsidRPr="004826F5">
          <w:rPr>
            <w:rFonts w:asciiTheme="minorHAnsi" w:hAnsiTheme="minorHAnsi" w:cstheme="minorHAnsi"/>
          </w:rPr>
          <w:t>Labour force survey</w:t>
        </w:r>
      </w:hyperlink>
      <w:r w:rsidRPr="004826F5">
        <w:rPr>
          <w:rFonts w:asciiTheme="minorHAnsi" w:hAnsiTheme="minorHAnsi" w:cstheme="minorHAnsi"/>
        </w:rPr>
        <w:t> catalogue number 6202.0</w:t>
      </w:r>
      <w:r>
        <w:rPr>
          <w:rFonts w:asciiTheme="minorHAnsi" w:hAnsiTheme="minorHAnsi" w:cstheme="minorHAnsi"/>
        </w:rPr>
        <w:t>;</w:t>
      </w:r>
      <w:r w:rsidRPr="004826F5">
        <w:rPr>
          <w:rFonts w:asciiTheme="minorHAnsi" w:hAnsiTheme="minorHAnsi" w:cstheme="minorHAnsi"/>
        </w:rPr>
        <w:t xml:space="preserve"> and Department of Employment, Small Area Labour Markets. Compiled and presented in economy.id by </w:t>
      </w:r>
      <w:hyperlink r:id="rId81" w:tgtFrame="_blank" w:tooltip=" .id the population experts" w:history="1">
        <w:r w:rsidRPr="004826F5">
          <w:rPr>
            <w:rFonts w:asciiTheme="minorHAnsi" w:hAnsiTheme="minorHAnsi" w:cstheme="minorHAnsi"/>
          </w:rPr>
          <w:t>.id the population experts</w:t>
        </w:r>
      </w:hyperlink>
      <w:r w:rsidRPr="004826F5">
        <w:rPr>
          <w:rFonts w:asciiTheme="minorHAnsi" w:hAnsiTheme="minorHAnsi" w:cstheme="minorHAnsi"/>
        </w:rPr>
        <w:t xml:space="preserve"> </w:t>
      </w:r>
      <w:hyperlink r:id="rId82" w:history="1">
        <w:r w:rsidRPr="003E4FCB">
          <w:rPr>
            <w:rStyle w:val="Hyperlink"/>
            <w:rFonts w:asciiTheme="minorHAnsi" w:hAnsiTheme="minorHAnsi" w:cstheme="minorHAnsi"/>
          </w:rPr>
          <w:t>https://economy.id.com.au/maroondah/unemployment</w:t>
        </w:r>
      </w:hyperlink>
      <w:r>
        <w:rPr>
          <w:rFonts w:asciiTheme="minorHAnsi" w:hAnsiTheme="minorHAnsi" w:cstheme="minorHAnsi"/>
        </w:rPr>
        <w:t xml:space="preserve"> </w:t>
      </w:r>
    </w:p>
  </w:footnote>
  <w:footnote w:id="56">
    <w:p w14:paraId="72F9BBA8" w14:textId="1A38E266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23" w:name="_Hlk58573117"/>
      <w:r w:rsidRPr="00B42A33">
        <w:rPr>
          <w:rFonts w:asciiTheme="minorHAnsi" w:hAnsiTheme="minorHAnsi" w:cstheme="minorHAnsi"/>
        </w:rPr>
        <w:t xml:space="preserve">Australian Bureau of Statistics, Labour force survey </w:t>
      </w:r>
      <w:hyperlink r:id="rId83" w:anchor="participation" w:history="1">
        <w:r w:rsidRPr="00B42A33">
          <w:rPr>
            <w:rStyle w:val="Hyperlink"/>
            <w:rFonts w:asciiTheme="minorHAnsi" w:hAnsiTheme="minorHAnsi" w:cstheme="minorHAnsi"/>
          </w:rPr>
          <w:t>https://www.abs.gov.au/statistics/labour/employment-and-unemployment/labour-force-australia/latest-release#participation</w:t>
        </w:r>
      </w:hyperlink>
      <w:r>
        <w:t xml:space="preserve"> </w:t>
      </w:r>
    </w:p>
    <w:bookmarkEnd w:id="23"/>
  </w:footnote>
  <w:footnote w:id="57">
    <w:p w14:paraId="5A91696B" w14:textId="3C2CA541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61961">
        <w:rPr>
          <w:rFonts w:asciiTheme="minorHAnsi" w:hAnsiTheme="minorHAnsi" w:cstheme="minorHAnsi"/>
        </w:rPr>
        <w:t xml:space="preserve">Australia Bureau of Statistics, as per Trading Economics website </w:t>
      </w:r>
      <w:hyperlink r:id="rId84" w:history="1">
        <w:r w:rsidRPr="00D61961">
          <w:rPr>
            <w:rStyle w:val="Hyperlink"/>
            <w:rFonts w:asciiTheme="minorHAnsi" w:hAnsiTheme="minorHAnsi" w:cstheme="minorHAnsi"/>
          </w:rPr>
          <w:t>https://tradingeconomics.com/australia/youth-unemployment-rate</w:t>
        </w:r>
      </w:hyperlink>
      <w:r>
        <w:t xml:space="preserve"> </w:t>
      </w:r>
    </w:p>
  </w:footnote>
  <w:footnote w:id="58">
    <w:p w14:paraId="14D709DA" w14:textId="74B0B96A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42A33">
        <w:rPr>
          <w:rFonts w:asciiTheme="minorHAnsi" w:hAnsiTheme="minorHAnsi" w:cstheme="minorHAnsi"/>
        </w:rPr>
        <w:t xml:space="preserve">Australian Bureau of Statistics, Labour force survey </w:t>
      </w:r>
      <w:hyperlink r:id="rId85" w:anchor="participation" w:history="1">
        <w:r w:rsidRPr="00B42A33">
          <w:rPr>
            <w:rStyle w:val="Hyperlink"/>
            <w:rFonts w:asciiTheme="minorHAnsi" w:hAnsiTheme="minorHAnsi" w:cstheme="minorHAnsi"/>
          </w:rPr>
          <w:t>https://www.abs.gov.au/statistics/labour/employment-and-unemployment/labour-force-australia/latest-release#participation</w:t>
        </w:r>
      </w:hyperlink>
      <w:r>
        <w:t xml:space="preserve"> </w:t>
      </w:r>
    </w:p>
  </w:footnote>
  <w:footnote w:id="59">
    <w:p w14:paraId="268DDA2B" w14:textId="0289E971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97464">
        <w:rPr>
          <w:rFonts w:asciiTheme="minorHAnsi" w:hAnsiTheme="minorHAnsi" w:cstheme="minorHAnsi"/>
        </w:rPr>
        <w:t xml:space="preserve">Australian Bureau of Statistics, Labour force survey </w:t>
      </w:r>
      <w:hyperlink r:id="rId86" w:history="1">
        <w:r w:rsidRPr="003E4FCB">
          <w:rPr>
            <w:rStyle w:val="Hyperlink"/>
            <w:rFonts w:asciiTheme="minorHAnsi" w:hAnsiTheme="minorHAnsi" w:cstheme="minorHAnsi"/>
          </w:rPr>
          <w:t>https://www.abs.gov.au/articles/people-who-lost-job-or-were-stood-down-flows-analysis-may-2020</w:t>
        </w:r>
      </w:hyperlink>
      <w:r>
        <w:rPr>
          <w:rFonts w:asciiTheme="minorHAnsi" w:hAnsiTheme="minorHAnsi" w:cstheme="minorHAnsi"/>
        </w:rPr>
        <w:t xml:space="preserve"> </w:t>
      </w:r>
    </w:p>
  </w:footnote>
  <w:footnote w:id="60">
    <w:p w14:paraId="2BFEE291" w14:textId="1407F4F5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C7FE9">
        <w:rPr>
          <w:rFonts w:asciiTheme="minorHAnsi" w:hAnsiTheme="minorHAnsi" w:cstheme="minorHAnsi"/>
        </w:rPr>
        <w:t xml:space="preserve">Australian Bureau of Statistics, as per Josh Frydenberg MP, Treasurer at June 18 2020 press conference </w:t>
      </w:r>
      <w:hyperlink r:id="rId87" w:history="1">
        <w:r w:rsidRPr="005C7FE9">
          <w:rPr>
            <w:rStyle w:val="Hyperlink"/>
            <w:rFonts w:asciiTheme="minorHAnsi" w:hAnsiTheme="minorHAnsi" w:cstheme="minorHAnsi"/>
          </w:rPr>
          <w:t>https://www.pm.gov.au/media/press-conference-australian-parliament-house-act-19</w:t>
        </w:r>
      </w:hyperlink>
      <w:r>
        <w:t xml:space="preserve"> </w:t>
      </w:r>
    </w:p>
  </w:footnote>
  <w:footnote w:id="61">
    <w:p w14:paraId="753AA61A" w14:textId="77777777" w:rsidR="009D2F17" w:rsidRDefault="009D2F17" w:rsidP="00B42A3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826F5">
        <w:rPr>
          <w:rFonts w:asciiTheme="minorHAnsi" w:hAnsiTheme="minorHAnsi" w:cstheme="minorHAnsi"/>
        </w:rPr>
        <w:t>Australian Bureau of Statistics, </w:t>
      </w:r>
      <w:hyperlink r:id="rId88" w:tgtFrame="_blank" w:tooltip="Labour force survey" w:history="1">
        <w:r w:rsidRPr="004826F5">
          <w:rPr>
            <w:rFonts w:asciiTheme="minorHAnsi" w:hAnsiTheme="minorHAnsi" w:cstheme="minorHAnsi"/>
          </w:rPr>
          <w:t>Labour force survey</w:t>
        </w:r>
      </w:hyperlink>
      <w:r w:rsidRPr="004826F5">
        <w:rPr>
          <w:rFonts w:asciiTheme="minorHAnsi" w:hAnsiTheme="minorHAnsi" w:cstheme="minorHAnsi"/>
        </w:rPr>
        <w:t> catalogue number 6202.0</w:t>
      </w:r>
      <w:r>
        <w:rPr>
          <w:rFonts w:asciiTheme="minorHAnsi" w:hAnsiTheme="minorHAnsi" w:cstheme="minorHAnsi"/>
        </w:rPr>
        <w:t>;</w:t>
      </w:r>
      <w:r w:rsidRPr="004826F5">
        <w:rPr>
          <w:rFonts w:asciiTheme="minorHAnsi" w:hAnsiTheme="minorHAnsi" w:cstheme="minorHAnsi"/>
        </w:rPr>
        <w:t xml:space="preserve"> and Department of Employment, Small Area Labour Markets. Compiled and presented in economy.id by </w:t>
      </w:r>
      <w:hyperlink r:id="rId89" w:tgtFrame="_blank" w:tooltip=" .id the population experts" w:history="1">
        <w:r w:rsidRPr="004826F5">
          <w:rPr>
            <w:rFonts w:asciiTheme="minorHAnsi" w:hAnsiTheme="minorHAnsi" w:cstheme="minorHAnsi"/>
          </w:rPr>
          <w:t>.id the population experts</w:t>
        </w:r>
      </w:hyperlink>
      <w:r w:rsidRPr="004826F5">
        <w:rPr>
          <w:rFonts w:asciiTheme="minorHAnsi" w:hAnsiTheme="minorHAnsi" w:cstheme="minorHAnsi"/>
        </w:rPr>
        <w:t xml:space="preserve"> </w:t>
      </w:r>
      <w:hyperlink r:id="rId90" w:history="1">
        <w:r w:rsidRPr="003E4FCB">
          <w:rPr>
            <w:rStyle w:val="Hyperlink"/>
            <w:rFonts w:asciiTheme="minorHAnsi" w:hAnsiTheme="minorHAnsi" w:cstheme="minorHAnsi"/>
          </w:rPr>
          <w:t>https://economy.id.com.au/maroondah/unemployment</w:t>
        </w:r>
      </w:hyperlink>
      <w:r>
        <w:rPr>
          <w:rFonts w:asciiTheme="minorHAnsi" w:hAnsiTheme="minorHAnsi" w:cstheme="minorHAnsi"/>
        </w:rPr>
        <w:t xml:space="preserve"> </w:t>
      </w:r>
    </w:p>
  </w:footnote>
  <w:footnote w:id="62">
    <w:p w14:paraId="307EBB8B" w14:textId="0FD13AF7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42A33">
        <w:rPr>
          <w:rFonts w:asciiTheme="minorHAnsi" w:hAnsiTheme="minorHAnsi" w:cstheme="minorHAnsi"/>
        </w:rPr>
        <w:t xml:space="preserve">Australian Bureau of Statistics, Labour force survey </w:t>
      </w:r>
      <w:hyperlink r:id="rId91" w:anchor="participation" w:history="1">
        <w:r w:rsidRPr="00B42A33">
          <w:rPr>
            <w:rStyle w:val="Hyperlink"/>
            <w:rFonts w:asciiTheme="minorHAnsi" w:hAnsiTheme="minorHAnsi" w:cstheme="minorHAnsi"/>
          </w:rPr>
          <w:t>https://www.abs.gov.au/statistics/labour/employment-and-unemployment/labour-force-australia/latest-release#participation</w:t>
        </w:r>
      </w:hyperlink>
      <w:r>
        <w:t xml:space="preserve"> </w:t>
      </w:r>
    </w:p>
  </w:footnote>
  <w:footnote w:id="63">
    <w:p w14:paraId="63A987D8" w14:textId="3D0C3FF1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61961">
        <w:rPr>
          <w:rFonts w:asciiTheme="minorHAnsi" w:hAnsiTheme="minorHAnsi" w:cstheme="minorHAnsi"/>
        </w:rPr>
        <w:t xml:space="preserve">Australia Bureau of Statistics, as per Trading Economics website </w:t>
      </w:r>
      <w:hyperlink r:id="rId92" w:history="1">
        <w:r w:rsidRPr="00D61961">
          <w:rPr>
            <w:rStyle w:val="Hyperlink"/>
            <w:rFonts w:asciiTheme="minorHAnsi" w:hAnsiTheme="minorHAnsi" w:cstheme="minorHAnsi"/>
          </w:rPr>
          <w:t>https://tradingeconomics.com/australia/youth-unemployment-rate</w:t>
        </w:r>
      </w:hyperlink>
    </w:p>
  </w:footnote>
  <w:footnote w:id="64">
    <w:p w14:paraId="20D5F5B6" w14:textId="79A0F63E" w:rsidR="009D2F17" w:rsidRPr="00C24AC0" w:rsidRDefault="009D2F17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>
        <w:t xml:space="preserve"> </w:t>
      </w:r>
      <w:r w:rsidRPr="00B42A33">
        <w:rPr>
          <w:rFonts w:asciiTheme="minorHAnsi" w:hAnsiTheme="minorHAnsi" w:cstheme="minorHAnsi"/>
        </w:rPr>
        <w:t xml:space="preserve">Australian Bureau of Statistics, Labour force survey </w:t>
      </w:r>
      <w:hyperlink r:id="rId93" w:anchor="participation" w:history="1">
        <w:r w:rsidRPr="003E4FCB">
          <w:rPr>
            <w:rStyle w:val="Hyperlink"/>
            <w:rFonts w:asciiTheme="minorHAnsi" w:hAnsiTheme="minorHAnsi" w:cstheme="minorHAnsi"/>
          </w:rPr>
          <w:t>https://www.abs.gov.au/statistics/labour/employment-and-unemployment/labour-force-australia/latest-release#participation</w:t>
        </w:r>
      </w:hyperlink>
      <w:r>
        <w:rPr>
          <w:rFonts w:asciiTheme="minorHAnsi" w:hAnsiTheme="minorHAnsi" w:cstheme="minorHAnsi"/>
        </w:rPr>
        <w:t xml:space="preserve">  </w:t>
      </w:r>
      <w:r w:rsidRPr="00C24AC0">
        <w:rPr>
          <w:rFonts w:asciiTheme="minorHAnsi" w:hAnsiTheme="minorHAnsi" w:cstheme="minorHAnsi"/>
        </w:rPr>
        <w:t xml:space="preserve"> </w:t>
      </w:r>
    </w:p>
  </w:footnote>
  <w:footnote w:id="65">
    <w:p w14:paraId="4D022682" w14:textId="1EE4169B" w:rsidR="009D2F17" w:rsidRDefault="009D2F17">
      <w:pPr>
        <w:pStyle w:val="FootnoteText"/>
      </w:pPr>
      <w:r w:rsidRPr="00C24AC0">
        <w:rPr>
          <w:rFonts w:asciiTheme="minorHAnsi" w:hAnsiTheme="minorHAnsi" w:cstheme="minorHAnsi"/>
        </w:rPr>
        <w:footnoteRef/>
      </w:r>
      <w:r w:rsidRPr="00C24AC0">
        <w:rPr>
          <w:rFonts w:asciiTheme="minorHAnsi" w:hAnsiTheme="minorHAnsi" w:cstheme="minorHAnsi"/>
        </w:rPr>
        <w:t xml:space="preserve"> Department of Social Services - </w:t>
      </w:r>
      <w:proofErr w:type="spellStart"/>
      <w:r w:rsidRPr="00C24AC0">
        <w:rPr>
          <w:rFonts w:asciiTheme="minorHAnsi" w:hAnsiTheme="minorHAnsi" w:cstheme="minorHAnsi"/>
        </w:rPr>
        <w:t>JobSeeker</w:t>
      </w:r>
      <w:proofErr w:type="spellEnd"/>
      <w:r w:rsidRPr="00C24AC0">
        <w:rPr>
          <w:rFonts w:asciiTheme="minorHAnsi" w:hAnsiTheme="minorHAnsi" w:cstheme="minorHAnsi"/>
        </w:rPr>
        <w:t xml:space="preserve"> and Youth Allowance recipients - monthly profile via</w:t>
      </w:r>
      <w:hyperlink r:id="rId94" w:tgtFrame="_blank" w:history="1">
        <w:r w:rsidRPr="00C24AC0">
          <w:rPr>
            <w:rFonts w:asciiTheme="minorHAnsi" w:hAnsiTheme="minorHAnsi" w:cstheme="minorHAnsi"/>
          </w:rPr>
          <w:t> data.gov.au</w:t>
        </w:r>
      </w:hyperlink>
      <w:r w:rsidRPr="00C24AC0">
        <w:rPr>
          <w:rFonts w:asciiTheme="minorHAnsi" w:hAnsiTheme="minorHAnsi" w:cstheme="minorHAnsi"/>
        </w:rPr>
        <w:t xml:space="preserve">. Compiled and presented by .id - the population experts </w:t>
      </w:r>
      <w:hyperlink r:id="rId95" w:history="1">
        <w:r w:rsidRPr="003E4FCB">
          <w:rPr>
            <w:rStyle w:val="Hyperlink"/>
            <w:rFonts w:asciiTheme="minorHAnsi" w:hAnsiTheme="minorHAnsi" w:cstheme="minorHAnsi"/>
          </w:rPr>
          <w:t>https://profile.id.com.au/maroondah/job-seeker</w:t>
        </w:r>
      </w:hyperlink>
      <w:r>
        <w:rPr>
          <w:rFonts w:asciiTheme="minorHAnsi" w:hAnsiTheme="minorHAnsi" w:cstheme="minorHAnsi"/>
        </w:rPr>
        <w:t xml:space="preserve"> </w:t>
      </w:r>
    </w:p>
  </w:footnote>
  <w:footnote w:id="66">
    <w:p w14:paraId="4C600CB4" w14:textId="0B789AD0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Australian Bureau of Statistics, 2016 Census data as per Volunteering Victoria, 2018, “Key facts and statistics about volunteering in Victoria” </w:t>
      </w:r>
      <w:hyperlink r:id="rId96" w:history="1">
        <w:r>
          <w:rPr>
            <w:rStyle w:val="Hyperlink"/>
          </w:rPr>
          <w:t>http://volunteeringvictoria.com.au/wp-content/uploads/2019/05/Facts-Stats-10-Jan-2018.pdf</w:t>
        </w:r>
      </w:hyperlink>
      <w:r>
        <w:t xml:space="preserve"> </w:t>
      </w:r>
    </w:p>
  </w:footnote>
  <w:footnote w:id="67">
    <w:p w14:paraId="0347F965" w14:textId="5E2D073E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417ED">
        <w:rPr>
          <w:rFonts w:asciiTheme="minorHAnsi" w:hAnsiTheme="minorHAnsi" w:cstheme="minorHAnsi"/>
        </w:rPr>
        <w:t>Victorian Responsible Gambling Foundation</w:t>
      </w:r>
      <w:r>
        <w:rPr>
          <w:rFonts w:asciiTheme="minorHAnsi" w:hAnsiTheme="minorHAnsi" w:cstheme="minorHAnsi"/>
        </w:rPr>
        <w:t xml:space="preserve">, </w:t>
      </w:r>
      <w:r w:rsidRPr="000417ED">
        <w:rPr>
          <w:rFonts w:asciiTheme="minorHAnsi" w:hAnsiTheme="minorHAnsi" w:cstheme="minorHAnsi"/>
        </w:rPr>
        <w:t>2019</w:t>
      </w:r>
      <w:r>
        <w:rPr>
          <w:rFonts w:asciiTheme="minorHAnsi" w:hAnsiTheme="minorHAnsi" w:cstheme="minorHAnsi"/>
        </w:rPr>
        <w:t>,</w:t>
      </w:r>
      <w:r w:rsidRPr="000417ED">
        <w:rPr>
          <w:rFonts w:asciiTheme="minorHAnsi" w:hAnsiTheme="minorHAnsi" w:cstheme="minorHAnsi"/>
        </w:rPr>
        <w:t xml:space="preserve"> </w:t>
      </w:r>
      <w:r w:rsidRPr="000417ED">
        <w:rPr>
          <w:rFonts w:asciiTheme="minorHAnsi" w:hAnsiTheme="minorHAnsi" w:cstheme="minorHAnsi"/>
          <w:iCs/>
        </w:rPr>
        <w:t>Pokies across Victoria</w:t>
      </w:r>
      <w:r>
        <w:rPr>
          <w:rFonts w:asciiTheme="minorHAnsi" w:hAnsiTheme="minorHAnsi" w:cstheme="minorHAnsi"/>
          <w:iCs/>
        </w:rPr>
        <w:t xml:space="preserve"> </w:t>
      </w:r>
      <w:hyperlink r:id="rId97" w:history="1">
        <w:r w:rsidRPr="003E4FCB">
          <w:rPr>
            <w:rStyle w:val="Hyperlink"/>
            <w:rFonts w:asciiTheme="minorHAnsi" w:hAnsiTheme="minorHAnsi" w:cstheme="minorHAnsi"/>
          </w:rPr>
          <w:t>https://responsiblegambling.vic.gov.au/resources/gambling-victoria/pokies-across-victoria/maroondah/</w:t>
        </w:r>
      </w:hyperlink>
    </w:p>
  </w:footnote>
  <w:footnote w:id="68">
    <w:p w14:paraId="73F760B0" w14:textId="42655B8E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417ED">
        <w:rPr>
          <w:rFonts w:asciiTheme="minorHAnsi" w:hAnsiTheme="minorHAnsi" w:cstheme="minorHAnsi"/>
        </w:rPr>
        <w:t>Victorian Responsible Gambling Foundation</w:t>
      </w:r>
      <w:r>
        <w:rPr>
          <w:rFonts w:asciiTheme="minorHAnsi" w:hAnsiTheme="minorHAnsi" w:cstheme="minorHAnsi"/>
        </w:rPr>
        <w:t xml:space="preserve">, </w:t>
      </w:r>
      <w:r w:rsidRPr="000417ED">
        <w:rPr>
          <w:rFonts w:asciiTheme="minorHAnsi" w:hAnsiTheme="minorHAnsi" w:cstheme="minorHAnsi"/>
        </w:rPr>
        <w:t>2019</w:t>
      </w:r>
      <w:r>
        <w:rPr>
          <w:rFonts w:asciiTheme="minorHAnsi" w:hAnsiTheme="minorHAnsi" w:cstheme="minorHAnsi"/>
        </w:rPr>
        <w:t>,</w:t>
      </w:r>
      <w:r w:rsidRPr="000417ED">
        <w:rPr>
          <w:rFonts w:asciiTheme="minorHAnsi" w:hAnsiTheme="minorHAnsi" w:cstheme="minorHAnsi"/>
        </w:rPr>
        <w:t xml:space="preserve"> </w:t>
      </w:r>
      <w:r w:rsidRPr="000417ED">
        <w:rPr>
          <w:rFonts w:asciiTheme="minorHAnsi" w:hAnsiTheme="minorHAnsi" w:cstheme="minorHAnsi"/>
          <w:iCs/>
        </w:rPr>
        <w:t>Pokies across Victoria</w:t>
      </w:r>
      <w:r>
        <w:rPr>
          <w:rFonts w:asciiTheme="minorHAnsi" w:hAnsiTheme="minorHAnsi" w:cstheme="minorHAnsi"/>
          <w:iCs/>
        </w:rPr>
        <w:t xml:space="preserve"> </w:t>
      </w:r>
      <w:hyperlink r:id="rId98" w:history="1">
        <w:r w:rsidRPr="003E4FCB">
          <w:rPr>
            <w:rStyle w:val="Hyperlink"/>
            <w:rFonts w:asciiTheme="minorHAnsi" w:hAnsiTheme="minorHAnsi" w:cstheme="minorHAnsi"/>
          </w:rPr>
          <w:t>https://responsiblegambling.vic.gov.au/resources/gambling-victoria/pokies-across-victoria/maroondah/</w:t>
        </w:r>
      </w:hyperlink>
    </w:p>
  </w:footnote>
  <w:footnote w:id="69">
    <w:p w14:paraId="79F0ECBE" w14:textId="0FB8468D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1388B">
        <w:rPr>
          <w:rFonts w:ascii="Calibri" w:hAnsi="Calibri" w:cs="Calibri"/>
        </w:rPr>
        <w:t>The Victorian Competition &amp; Efficiency Commission</w:t>
      </w:r>
      <w:r>
        <w:rPr>
          <w:rFonts w:ascii="Calibri" w:hAnsi="Calibri" w:cs="Calibri"/>
        </w:rPr>
        <w:t xml:space="preserve">, </w:t>
      </w:r>
      <w:r w:rsidRPr="0071388B">
        <w:rPr>
          <w:rFonts w:ascii="Calibri" w:hAnsi="Calibri" w:cs="Calibri"/>
        </w:rPr>
        <w:t>2012</w:t>
      </w:r>
      <w:r>
        <w:rPr>
          <w:rFonts w:ascii="Calibri" w:hAnsi="Calibri" w:cs="Calibri"/>
        </w:rPr>
        <w:t xml:space="preserve">, </w:t>
      </w:r>
      <w:r w:rsidRPr="0071388B">
        <w:rPr>
          <w:rFonts w:ascii="Calibri" w:hAnsi="Calibri" w:cs="Calibri"/>
          <w:iCs/>
        </w:rPr>
        <w:t>Counting the Cost: Inquiry into the costs of Problem Gambling: Final Report December 2012</w:t>
      </w:r>
      <w:r w:rsidRPr="0071388B">
        <w:rPr>
          <w:rFonts w:ascii="Calibri" w:hAnsi="Calibri" w:cs="Calibri"/>
        </w:rPr>
        <w:t xml:space="preserve"> </w:t>
      </w:r>
      <w:hyperlink r:id="rId99" w:history="1">
        <w:r w:rsidRPr="0071388B">
          <w:rPr>
            <w:rStyle w:val="Hyperlink"/>
            <w:rFonts w:ascii="Calibri" w:hAnsi="Calibri" w:cs="Calibri"/>
          </w:rPr>
          <w:t>https://www.dtf.vic.gov.au/sites/default/files/2018-02/counting-the-cost-inquiry-into-the-costs-of-problem-gambling.pdf</w:t>
        </w:r>
      </w:hyperlink>
    </w:p>
  </w:footnote>
  <w:footnote w:id="70">
    <w:p w14:paraId="07EC0F25" w14:textId="6A863D5B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C4ABC">
        <w:rPr>
          <w:rFonts w:asciiTheme="minorHAnsi" w:hAnsiTheme="minorHAnsi" w:cstheme="minorHAnsi"/>
          <w:lang w:eastAsia="en-AU"/>
        </w:rPr>
        <w:t>Australian Bureau of Statistics, 2018, National Health Survey: First results, 2017-1</w:t>
      </w:r>
      <w:r>
        <w:rPr>
          <w:rFonts w:asciiTheme="minorHAnsi" w:hAnsiTheme="minorHAnsi" w:cstheme="minorHAnsi"/>
          <w:lang w:eastAsia="en-AU"/>
        </w:rPr>
        <w:t>8</w:t>
      </w:r>
      <w:r w:rsidRPr="000C4ABC">
        <w:rPr>
          <w:rFonts w:asciiTheme="minorHAnsi" w:hAnsiTheme="minorHAnsi" w:cstheme="minorHAnsi"/>
          <w:lang w:eastAsia="en-AU"/>
        </w:rPr>
        <w:t xml:space="preserve"> financial year </w:t>
      </w:r>
      <w:r w:rsidRPr="000C4ABC">
        <w:rPr>
          <w:rStyle w:val="Hyperlink"/>
          <w:rFonts w:asciiTheme="minorHAnsi" w:hAnsiTheme="minorHAnsi" w:cstheme="minorHAnsi"/>
          <w:lang w:eastAsia="en-AU"/>
        </w:rPr>
        <w:t>https://www.abs.gov.au/statistics/health/health-conditions-and-risks/national-health-survey-first-results/2017-18</w:t>
      </w:r>
    </w:p>
  </w:footnote>
  <w:footnote w:id="71">
    <w:p w14:paraId="00CC9945" w14:textId="77777777" w:rsidR="009D2F17" w:rsidRDefault="009D2F17" w:rsidP="001656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6568E">
        <w:rPr>
          <w:rFonts w:asciiTheme="minorHAnsi" w:hAnsiTheme="minorHAnsi" w:cstheme="minorHAnsi"/>
        </w:rPr>
        <w:t xml:space="preserve">Victorian Commission for Gambling and Liquor Regulation, Interactive map of Victoria’s liquor venues </w:t>
      </w:r>
      <w:hyperlink r:id="rId100" w:history="1">
        <w:r w:rsidRPr="0016568E">
          <w:rPr>
            <w:rStyle w:val="Hyperlink"/>
            <w:rFonts w:asciiTheme="minorHAnsi" w:hAnsiTheme="minorHAnsi" w:cstheme="minorHAnsi"/>
          </w:rPr>
          <w:t>https://www.vcglr.vic.gov.au/interactive-map-victorias-liquor-venues</w:t>
        </w:r>
      </w:hyperlink>
      <w:r>
        <w:t xml:space="preserve"> </w:t>
      </w:r>
    </w:p>
  </w:footnote>
  <w:footnote w:id="72">
    <w:p w14:paraId="6C41FCB2" w14:textId="1C363BE4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6568E">
        <w:rPr>
          <w:rFonts w:asciiTheme="minorHAnsi" w:hAnsiTheme="minorHAnsi" w:cstheme="minorHAnsi"/>
        </w:rPr>
        <w:t xml:space="preserve">Turning Point, </w:t>
      </w:r>
      <w:proofErr w:type="spellStart"/>
      <w:r w:rsidRPr="0016568E">
        <w:rPr>
          <w:rFonts w:asciiTheme="minorHAnsi" w:hAnsiTheme="minorHAnsi" w:cstheme="minorHAnsi"/>
        </w:rPr>
        <w:t>AODStats</w:t>
      </w:r>
      <w:proofErr w:type="spellEnd"/>
      <w:r w:rsidRPr="0016568E">
        <w:rPr>
          <w:rFonts w:asciiTheme="minorHAnsi" w:hAnsiTheme="minorHAnsi" w:cstheme="minorHAnsi"/>
        </w:rPr>
        <w:t xml:space="preserve"> website </w:t>
      </w:r>
      <w:hyperlink r:id="rId101" w:history="1">
        <w:r w:rsidRPr="0016568E">
          <w:rPr>
            <w:rStyle w:val="Hyperlink"/>
            <w:rFonts w:asciiTheme="minorHAnsi" w:hAnsiTheme="minorHAnsi" w:cstheme="minorHAnsi"/>
          </w:rPr>
          <w:t>https://www.aodstats.org.au/index.php</w:t>
        </w:r>
      </w:hyperlink>
      <w:r>
        <w:t xml:space="preserve"> </w:t>
      </w:r>
    </w:p>
  </w:footnote>
  <w:footnote w:id="73">
    <w:p w14:paraId="38002114" w14:textId="70CD607F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6568E">
        <w:rPr>
          <w:rFonts w:asciiTheme="minorHAnsi" w:hAnsiTheme="minorHAnsi" w:cstheme="minorHAnsi"/>
        </w:rPr>
        <w:t xml:space="preserve">Turning Point, </w:t>
      </w:r>
      <w:proofErr w:type="spellStart"/>
      <w:r w:rsidRPr="0016568E">
        <w:rPr>
          <w:rFonts w:asciiTheme="minorHAnsi" w:hAnsiTheme="minorHAnsi" w:cstheme="minorHAnsi"/>
        </w:rPr>
        <w:t>AODStats</w:t>
      </w:r>
      <w:proofErr w:type="spellEnd"/>
      <w:r w:rsidRPr="0016568E">
        <w:rPr>
          <w:rFonts w:asciiTheme="minorHAnsi" w:hAnsiTheme="minorHAnsi" w:cstheme="minorHAnsi"/>
        </w:rPr>
        <w:t xml:space="preserve"> website </w:t>
      </w:r>
      <w:hyperlink r:id="rId102" w:history="1">
        <w:r w:rsidRPr="0016568E">
          <w:rPr>
            <w:rStyle w:val="Hyperlink"/>
            <w:rFonts w:asciiTheme="minorHAnsi" w:hAnsiTheme="minorHAnsi" w:cstheme="minorHAnsi"/>
          </w:rPr>
          <w:t>https://www.aodstats.org.au/index.php</w:t>
        </w:r>
      </w:hyperlink>
    </w:p>
  </w:footnote>
  <w:footnote w:id="74">
    <w:p w14:paraId="14865787" w14:textId="1A1D2B9F" w:rsidR="009D2F17" w:rsidRDefault="009D2F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6568E">
        <w:rPr>
          <w:rFonts w:asciiTheme="minorHAnsi" w:hAnsiTheme="minorHAnsi" w:cstheme="minorHAnsi"/>
        </w:rPr>
        <w:t xml:space="preserve">Turning Point, </w:t>
      </w:r>
      <w:proofErr w:type="spellStart"/>
      <w:r w:rsidRPr="0016568E">
        <w:rPr>
          <w:rFonts w:asciiTheme="minorHAnsi" w:hAnsiTheme="minorHAnsi" w:cstheme="minorHAnsi"/>
        </w:rPr>
        <w:t>AODStats</w:t>
      </w:r>
      <w:proofErr w:type="spellEnd"/>
      <w:r w:rsidRPr="0016568E">
        <w:rPr>
          <w:rFonts w:asciiTheme="minorHAnsi" w:hAnsiTheme="minorHAnsi" w:cstheme="minorHAnsi"/>
        </w:rPr>
        <w:t xml:space="preserve"> website </w:t>
      </w:r>
      <w:hyperlink r:id="rId103" w:history="1">
        <w:r w:rsidRPr="0016568E">
          <w:rPr>
            <w:rStyle w:val="Hyperlink"/>
            <w:rFonts w:asciiTheme="minorHAnsi" w:hAnsiTheme="minorHAnsi" w:cstheme="minorHAnsi"/>
          </w:rPr>
          <w:t>https://www.aodstats.org.au/index.php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5D378" w14:textId="77777777" w:rsidR="009D2F17" w:rsidRDefault="009D2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E549E" w14:textId="77777777" w:rsidR="009D2F17" w:rsidRDefault="009D2F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90FC9" w14:textId="77777777" w:rsidR="009D2F17" w:rsidRDefault="009D2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21ED4"/>
    <w:multiLevelType w:val="hybridMultilevel"/>
    <w:tmpl w:val="64360BFE"/>
    <w:lvl w:ilvl="0" w:tplc="6F548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4E43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D6C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2030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A61A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7CB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3A3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E8D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EC0AA1"/>
    <w:multiLevelType w:val="hybridMultilevel"/>
    <w:tmpl w:val="0CC65E50"/>
    <w:lvl w:ilvl="0" w:tplc="A8123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88C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DC5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D8C7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CED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26E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58B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F00C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B849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0C1E33"/>
    <w:multiLevelType w:val="hybridMultilevel"/>
    <w:tmpl w:val="A1FCDA00"/>
    <w:lvl w:ilvl="0" w:tplc="AE5CA2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3089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1C4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5A6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9CA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C889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E4A8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5C2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82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AF047D7"/>
    <w:multiLevelType w:val="hybridMultilevel"/>
    <w:tmpl w:val="B3D21F40"/>
    <w:lvl w:ilvl="0" w:tplc="4E301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5A2D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786B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AA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D69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FE9F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F04A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EC1F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B20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B4D33B1"/>
    <w:multiLevelType w:val="hybridMultilevel"/>
    <w:tmpl w:val="7EB43788"/>
    <w:lvl w:ilvl="0" w:tplc="ACBAEC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C0D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C067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786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2CD2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87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727A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2CF4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0EED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BB31045"/>
    <w:multiLevelType w:val="hybridMultilevel"/>
    <w:tmpl w:val="A69C4292"/>
    <w:lvl w:ilvl="0" w:tplc="67523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8092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6E24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684A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0CB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4E1F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72D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683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F4DC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E3D81"/>
    <w:multiLevelType w:val="hybridMultilevel"/>
    <w:tmpl w:val="6354E58E"/>
    <w:lvl w:ilvl="0" w:tplc="3A2880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B251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3CB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8AE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251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F401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E5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A08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5885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6B641B"/>
    <w:multiLevelType w:val="hybridMultilevel"/>
    <w:tmpl w:val="60A8AA40"/>
    <w:lvl w:ilvl="0" w:tplc="DB9EF7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2A7B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0433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6234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FCE8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B83C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BA3E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2E5C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5A77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9F3634"/>
    <w:multiLevelType w:val="hybridMultilevel"/>
    <w:tmpl w:val="2E246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C44FF"/>
    <w:multiLevelType w:val="hybridMultilevel"/>
    <w:tmpl w:val="2BC2189C"/>
    <w:lvl w:ilvl="0" w:tplc="817AB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1B3CB8"/>
    <w:multiLevelType w:val="hybridMultilevel"/>
    <w:tmpl w:val="2BC2189C"/>
    <w:lvl w:ilvl="0" w:tplc="817AB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60B67"/>
    <w:multiLevelType w:val="hybridMultilevel"/>
    <w:tmpl w:val="2BC2189C"/>
    <w:lvl w:ilvl="0" w:tplc="817AB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83176E"/>
    <w:multiLevelType w:val="multilevel"/>
    <w:tmpl w:val="0472C99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520"/>
      </w:pPr>
      <w:rPr>
        <w:rFonts w:hint="default"/>
      </w:rPr>
    </w:lvl>
  </w:abstractNum>
  <w:abstractNum w:abstractNumId="13" w15:restartNumberingAfterBreak="0">
    <w:nsid w:val="38F970DB"/>
    <w:multiLevelType w:val="hybridMultilevel"/>
    <w:tmpl w:val="B62A06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46DDB"/>
    <w:multiLevelType w:val="hybridMultilevel"/>
    <w:tmpl w:val="548AA124"/>
    <w:lvl w:ilvl="0" w:tplc="6DDC2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6A8F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9AD9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200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22E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04E1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90E7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E1E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38B5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523D8C"/>
    <w:multiLevelType w:val="hybridMultilevel"/>
    <w:tmpl w:val="E49497A0"/>
    <w:lvl w:ilvl="0" w:tplc="40569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2898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8CB7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A875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CA4D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1E83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3C4F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9611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C4F0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E32E9E"/>
    <w:multiLevelType w:val="hybridMultilevel"/>
    <w:tmpl w:val="545246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06DA1"/>
    <w:multiLevelType w:val="hybridMultilevel"/>
    <w:tmpl w:val="F56AAD06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A5A2D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786B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AA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D69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FE9F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F04A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EC1F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B20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D480DEB"/>
    <w:multiLevelType w:val="hybridMultilevel"/>
    <w:tmpl w:val="31A26324"/>
    <w:lvl w:ilvl="0" w:tplc="FA60BA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C23E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F00B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B2A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3AAB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D88C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E0D0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BA0C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50FC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90078A"/>
    <w:multiLevelType w:val="hybridMultilevel"/>
    <w:tmpl w:val="DBB8C4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382552"/>
    <w:multiLevelType w:val="hybridMultilevel"/>
    <w:tmpl w:val="D370FF0E"/>
    <w:lvl w:ilvl="0" w:tplc="6660E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4832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226A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AE1D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A899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88F0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6EE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CAD8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28B5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F32837"/>
    <w:multiLevelType w:val="hybridMultilevel"/>
    <w:tmpl w:val="18CE0AC8"/>
    <w:lvl w:ilvl="0" w:tplc="ED30CC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52D1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40F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564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726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14A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4BB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A7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2A5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9E72E77"/>
    <w:multiLevelType w:val="hybridMultilevel"/>
    <w:tmpl w:val="879AA9CA"/>
    <w:lvl w:ilvl="0" w:tplc="22740F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3678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6A38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5478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D2D0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727D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0208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805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5C13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70374"/>
    <w:multiLevelType w:val="hybridMultilevel"/>
    <w:tmpl w:val="2BC2189C"/>
    <w:lvl w:ilvl="0" w:tplc="817AB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0C41E6"/>
    <w:multiLevelType w:val="hybridMultilevel"/>
    <w:tmpl w:val="D27C905A"/>
    <w:lvl w:ilvl="0" w:tplc="51D83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EE35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B2CF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966B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C0D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84F5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26D0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9AA3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8287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225FFE"/>
    <w:multiLevelType w:val="hybridMultilevel"/>
    <w:tmpl w:val="D87A6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55272"/>
    <w:multiLevelType w:val="hybridMultilevel"/>
    <w:tmpl w:val="2BC2189C"/>
    <w:lvl w:ilvl="0" w:tplc="817AB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B22B49"/>
    <w:multiLevelType w:val="hybridMultilevel"/>
    <w:tmpl w:val="31001510"/>
    <w:lvl w:ilvl="0" w:tplc="817AB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4A4E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5CFC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24D7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0883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F64F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FE62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629B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265F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63329D"/>
    <w:multiLevelType w:val="hybridMultilevel"/>
    <w:tmpl w:val="D1D22316"/>
    <w:lvl w:ilvl="0" w:tplc="6E18E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DE5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0440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78F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2A24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5A0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9C30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50CE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FCF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A33A21"/>
    <w:multiLevelType w:val="hybridMultilevel"/>
    <w:tmpl w:val="66E00222"/>
    <w:lvl w:ilvl="0" w:tplc="0C090003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E940FF76" w:tentative="1">
      <w:start w:val="1"/>
      <w:numFmt w:val="bullet"/>
      <w:lvlText w:val="•"/>
      <w:lvlJc w:val="left"/>
      <w:pPr>
        <w:tabs>
          <w:tab w:val="num" w:pos="2367"/>
        </w:tabs>
        <w:ind w:left="2367" w:hanging="360"/>
      </w:pPr>
      <w:rPr>
        <w:rFonts w:ascii="Arial" w:hAnsi="Arial" w:hint="default"/>
      </w:rPr>
    </w:lvl>
    <w:lvl w:ilvl="3" w:tplc="F4564D0C" w:tentative="1">
      <w:start w:val="1"/>
      <w:numFmt w:val="bullet"/>
      <w:lvlText w:val="•"/>
      <w:lvlJc w:val="left"/>
      <w:pPr>
        <w:tabs>
          <w:tab w:val="num" w:pos="3087"/>
        </w:tabs>
        <w:ind w:left="3087" w:hanging="360"/>
      </w:pPr>
      <w:rPr>
        <w:rFonts w:ascii="Arial" w:hAnsi="Arial" w:hint="default"/>
      </w:rPr>
    </w:lvl>
    <w:lvl w:ilvl="4" w:tplc="29726024" w:tentative="1">
      <w:start w:val="1"/>
      <w:numFmt w:val="bullet"/>
      <w:lvlText w:val="•"/>
      <w:lvlJc w:val="left"/>
      <w:pPr>
        <w:tabs>
          <w:tab w:val="num" w:pos="3807"/>
        </w:tabs>
        <w:ind w:left="3807" w:hanging="360"/>
      </w:pPr>
      <w:rPr>
        <w:rFonts w:ascii="Arial" w:hAnsi="Arial" w:hint="default"/>
      </w:rPr>
    </w:lvl>
    <w:lvl w:ilvl="5" w:tplc="BB14A1A2" w:tentative="1">
      <w:start w:val="1"/>
      <w:numFmt w:val="bullet"/>
      <w:lvlText w:val="•"/>
      <w:lvlJc w:val="left"/>
      <w:pPr>
        <w:tabs>
          <w:tab w:val="num" w:pos="4527"/>
        </w:tabs>
        <w:ind w:left="4527" w:hanging="360"/>
      </w:pPr>
      <w:rPr>
        <w:rFonts w:ascii="Arial" w:hAnsi="Arial" w:hint="default"/>
      </w:rPr>
    </w:lvl>
    <w:lvl w:ilvl="6" w:tplc="5094BB3A" w:tentative="1">
      <w:start w:val="1"/>
      <w:numFmt w:val="bullet"/>
      <w:lvlText w:val="•"/>
      <w:lvlJc w:val="left"/>
      <w:pPr>
        <w:tabs>
          <w:tab w:val="num" w:pos="5247"/>
        </w:tabs>
        <w:ind w:left="5247" w:hanging="360"/>
      </w:pPr>
      <w:rPr>
        <w:rFonts w:ascii="Arial" w:hAnsi="Arial" w:hint="default"/>
      </w:rPr>
    </w:lvl>
    <w:lvl w:ilvl="7" w:tplc="300A7088" w:tentative="1">
      <w:start w:val="1"/>
      <w:numFmt w:val="bullet"/>
      <w:lvlText w:val="•"/>
      <w:lvlJc w:val="left"/>
      <w:pPr>
        <w:tabs>
          <w:tab w:val="num" w:pos="5967"/>
        </w:tabs>
        <w:ind w:left="5967" w:hanging="360"/>
      </w:pPr>
      <w:rPr>
        <w:rFonts w:ascii="Arial" w:hAnsi="Arial" w:hint="default"/>
      </w:rPr>
    </w:lvl>
    <w:lvl w:ilvl="8" w:tplc="722A52DA" w:tentative="1">
      <w:start w:val="1"/>
      <w:numFmt w:val="bullet"/>
      <w:lvlText w:val="•"/>
      <w:lvlJc w:val="left"/>
      <w:pPr>
        <w:tabs>
          <w:tab w:val="num" w:pos="6687"/>
        </w:tabs>
        <w:ind w:left="6687" w:hanging="360"/>
      </w:pPr>
      <w:rPr>
        <w:rFonts w:ascii="Arial" w:hAnsi="Arial" w:hint="default"/>
      </w:rPr>
    </w:lvl>
  </w:abstractNum>
  <w:abstractNum w:abstractNumId="30" w15:restartNumberingAfterBreak="0">
    <w:nsid w:val="6A1F6BA2"/>
    <w:multiLevelType w:val="hybridMultilevel"/>
    <w:tmpl w:val="EB9E9B08"/>
    <w:lvl w:ilvl="0" w:tplc="FA760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F60A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AA37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766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24D7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D6A3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D61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643A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8221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FD7567"/>
    <w:multiLevelType w:val="hybridMultilevel"/>
    <w:tmpl w:val="76A0640A"/>
    <w:lvl w:ilvl="0" w:tplc="652E2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646F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F854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A4A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8CD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9481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762B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5AF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7663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D3E0435"/>
    <w:multiLevelType w:val="hybridMultilevel"/>
    <w:tmpl w:val="31001510"/>
    <w:lvl w:ilvl="0" w:tplc="817AB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4A4E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5CFC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24D7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0883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F64F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FE62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629B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265F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2"/>
  </w:num>
  <w:num w:numId="3">
    <w:abstractNumId w:val="20"/>
  </w:num>
  <w:num w:numId="4">
    <w:abstractNumId w:val="18"/>
  </w:num>
  <w:num w:numId="5">
    <w:abstractNumId w:val="15"/>
  </w:num>
  <w:num w:numId="6">
    <w:abstractNumId w:val="7"/>
  </w:num>
  <w:num w:numId="7">
    <w:abstractNumId w:val="24"/>
  </w:num>
  <w:num w:numId="8">
    <w:abstractNumId w:val="22"/>
  </w:num>
  <w:num w:numId="9">
    <w:abstractNumId w:val="14"/>
  </w:num>
  <w:num w:numId="10">
    <w:abstractNumId w:val="2"/>
  </w:num>
  <w:num w:numId="11">
    <w:abstractNumId w:val="0"/>
  </w:num>
  <w:num w:numId="12">
    <w:abstractNumId w:val="5"/>
  </w:num>
  <w:num w:numId="13">
    <w:abstractNumId w:val="3"/>
  </w:num>
  <w:num w:numId="14">
    <w:abstractNumId w:val="4"/>
  </w:num>
  <w:num w:numId="15">
    <w:abstractNumId w:val="1"/>
  </w:num>
  <w:num w:numId="16">
    <w:abstractNumId w:val="30"/>
  </w:num>
  <w:num w:numId="17">
    <w:abstractNumId w:val="6"/>
  </w:num>
  <w:num w:numId="18">
    <w:abstractNumId w:val="28"/>
  </w:num>
  <w:num w:numId="19">
    <w:abstractNumId w:val="21"/>
  </w:num>
  <w:num w:numId="20">
    <w:abstractNumId w:val="31"/>
  </w:num>
  <w:num w:numId="21">
    <w:abstractNumId w:val="16"/>
  </w:num>
  <w:num w:numId="22">
    <w:abstractNumId w:val="8"/>
  </w:num>
  <w:num w:numId="23">
    <w:abstractNumId w:val="13"/>
  </w:num>
  <w:num w:numId="24">
    <w:abstractNumId w:val="19"/>
  </w:num>
  <w:num w:numId="25">
    <w:abstractNumId w:val="25"/>
  </w:num>
  <w:num w:numId="26">
    <w:abstractNumId w:val="27"/>
  </w:num>
  <w:num w:numId="27">
    <w:abstractNumId w:val="26"/>
  </w:num>
  <w:num w:numId="28">
    <w:abstractNumId w:val="23"/>
  </w:num>
  <w:num w:numId="29">
    <w:abstractNumId w:val="10"/>
  </w:num>
  <w:num w:numId="30">
    <w:abstractNumId w:val="11"/>
  </w:num>
  <w:num w:numId="31">
    <w:abstractNumId w:val="9"/>
  </w:num>
  <w:num w:numId="32">
    <w:abstractNumId w:val="17"/>
  </w:num>
  <w:num w:numId="33">
    <w:abstractNumId w:val="2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2B78"/>
    <w:rsid w:val="00010444"/>
    <w:rsid w:val="000143EB"/>
    <w:rsid w:val="000417ED"/>
    <w:rsid w:val="0004381A"/>
    <w:rsid w:val="00052CAE"/>
    <w:rsid w:val="00061D59"/>
    <w:rsid w:val="000818B0"/>
    <w:rsid w:val="000A0155"/>
    <w:rsid w:val="000A1DBF"/>
    <w:rsid w:val="000C2B78"/>
    <w:rsid w:val="000C4ABC"/>
    <w:rsid w:val="000D11F2"/>
    <w:rsid w:val="000D6D7F"/>
    <w:rsid w:val="000E4966"/>
    <w:rsid w:val="000E7548"/>
    <w:rsid w:val="00113107"/>
    <w:rsid w:val="00115851"/>
    <w:rsid w:val="00133279"/>
    <w:rsid w:val="001516A6"/>
    <w:rsid w:val="00156A69"/>
    <w:rsid w:val="00157E3C"/>
    <w:rsid w:val="0016568E"/>
    <w:rsid w:val="0017541F"/>
    <w:rsid w:val="00181678"/>
    <w:rsid w:val="001A14C9"/>
    <w:rsid w:val="001E49FF"/>
    <w:rsid w:val="0020463A"/>
    <w:rsid w:val="00204E41"/>
    <w:rsid w:val="00252131"/>
    <w:rsid w:val="002A4EF4"/>
    <w:rsid w:val="002C0B8C"/>
    <w:rsid w:val="002C135C"/>
    <w:rsid w:val="002C4C25"/>
    <w:rsid w:val="002F125B"/>
    <w:rsid w:val="002F77CD"/>
    <w:rsid w:val="002F79B7"/>
    <w:rsid w:val="003057C7"/>
    <w:rsid w:val="003062E6"/>
    <w:rsid w:val="003066EF"/>
    <w:rsid w:val="003121DA"/>
    <w:rsid w:val="00332C49"/>
    <w:rsid w:val="003475A9"/>
    <w:rsid w:val="003577C6"/>
    <w:rsid w:val="00363649"/>
    <w:rsid w:val="003645C8"/>
    <w:rsid w:val="00392D44"/>
    <w:rsid w:val="003B7673"/>
    <w:rsid w:val="003D26C9"/>
    <w:rsid w:val="003D70C5"/>
    <w:rsid w:val="0045282C"/>
    <w:rsid w:val="0047366B"/>
    <w:rsid w:val="004826F5"/>
    <w:rsid w:val="00487342"/>
    <w:rsid w:val="00490927"/>
    <w:rsid w:val="00492EEB"/>
    <w:rsid w:val="00494DDF"/>
    <w:rsid w:val="0049709D"/>
    <w:rsid w:val="004B7E62"/>
    <w:rsid w:val="004C7EB9"/>
    <w:rsid w:val="004D6ED0"/>
    <w:rsid w:val="004D743A"/>
    <w:rsid w:val="004E3613"/>
    <w:rsid w:val="004E57BE"/>
    <w:rsid w:val="00503C90"/>
    <w:rsid w:val="00504ACB"/>
    <w:rsid w:val="00507FEF"/>
    <w:rsid w:val="0052377C"/>
    <w:rsid w:val="00531284"/>
    <w:rsid w:val="005356D5"/>
    <w:rsid w:val="00543375"/>
    <w:rsid w:val="00561F45"/>
    <w:rsid w:val="00563E07"/>
    <w:rsid w:val="0057655A"/>
    <w:rsid w:val="0057708C"/>
    <w:rsid w:val="0058462A"/>
    <w:rsid w:val="005A3EC3"/>
    <w:rsid w:val="005B46B4"/>
    <w:rsid w:val="005C6037"/>
    <w:rsid w:val="005C7FE9"/>
    <w:rsid w:val="005D5509"/>
    <w:rsid w:val="005D7B4E"/>
    <w:rsid w:val="005E0588"/>
    <w:rsid w:val="005E548A"/>
    <w:rsid w:val="005E6952"/>
    <w:rsid w:val="005F7D42"/>
    <w:rsid w:val="006016B6"/>
    <w:rsid w:val="00611FD4"/>
    <w:rsid w:val="006122B0"/>
    <w:rsid w:val="00631756"/>
    <w:rsid w:val="00637AFC"/>
    <w:rsid w:val="00640649"/>
    <w:rsid w:val="00662821"/>
    <w:rsid w:val="006916CF"/>
    <w:rsid w:val="006920EE"/>
    <w:rsid w:val="00697EEF"/>
    <w:rsid w:val="006B5D1B"/>
    <w:rsid w:val="006C65EE"/>
    <w:rsid w:val="006E4F21"/>
    <w:rsid w:val="006E7B19"/>
    <w:rsid w:val="00711B73"/>
    <w:rsid w:val="0071388B"/>
    <w:rsid w:val="00720A02"/>
    <w:rsid w:val="0072313D"/>
    <w:rsid w:val="007274A1"/>
    <w:rsid w:val="00733E77"/>
    <w:rsid w:val="00740CE2"/>
    <w:rsid w:val="00741DC5"/>
    <w:rsid w:val="00744621"/>
    <w:rsid w:val="0075499B"/>
    <w:rsid w:val="0079273B"/>
    <w:rsid w:val="0079334A"/>
    <w:rsid w:val="00794F28"/>
    <w:rsid w:val="007B7500"/>
    <w:rsid w:val="007C16E5"/>
    <w:rsid w:val="007C4411"/>
    <w:rsid w:val="007E04AB"/>
    <w:rsid w:val="007E7197"/>
    <w:rsid w:val="0080540D"/>
    <w:rsid w:val="00810C72"/>
    <w:rsid w:val="00833A38"/>
    <w:rsid w:val="00836510"/>
    <w:rsid w:val="008421FF"/>
    <w:rsid w:val="0084455C"/>
    <w:rsid w:val="00847EDE"/>
    <w:rsid w:val="00863CDA"/>
    <w:rsid w:val="00873C49"/>
    <w:rsid w:val="008747F0"/>
    <w:rsid w:val="008779E6"/>
    <w:rsid w:val="00885E6B"/>
    <w:rsid w:val="00897931"/>
    <w:rsid w:val="008A0815"/>
    <w:rsid w:val="008A3C76"/>
    <w:rsid w:val="008A73F0"/>
    <w:rsid w:val="008B3916"/>
    <w:rsid w:val="008E11E9"/>
    <w:rsid w:val="008E3BD0"/>
    <w:rsid w:val="008F2961"/>
    <w:rsid w:val="008F5F57"/>
    <w:rsid w:val="009064DC"/>
    <w:rsid w:val="009309C8"/>
    <w:rsid w:val="00931454"/>
    <w:rsid w:val="00953223"/>
    <w:rsid w:val="00954867"/>
    <w:rsid w:val="009643FD"/>
    <w:rsid w:val="00980A85"/>
    <w:rsid w:val="009865A4"/>
    <w:rsid w:val="00996516"/>
    <w:rsid w:val="00996DED"/>
    <w:rsid w:val="009A5544"/>
    <w:rsid w:val="009C6E57"/>
    <w:rsid w:val="009D2F17"/>
    <w:rsid w:val="009E06B7"/>
    <w:rsid w:val="00A329FB"/>
    <w:rsid w:val="00A41893"/>
    <w:rsid w:val="00A56E32"/>
    <w:rsid w:val="00A6383F"/>
    <w:rsid w:val="00A87E4D"/>
    <w:rsid w:val="00A94DF8"/>
    <w:rsid w:val="00AB1B56"/>
    <w:rsid w:val="00AC6C59"/>
    <w:rsid w:val="00AC7F78"/>
    <w:rsid w:val="00AE1ABC"/>
    <w:rsid w:val="00AF011C"/>
    <w:rsid w:val="00AF138B"/>
    <w:rsid w:val="00AF1969"/>
    <w:rsid w:val="00B00039"/>
    <w:rsid w:val="00B063D1"/>
    <w:rsid w:val="00B07125"/>
    <w:rsid w:val="00B108ED"/>
    <w:rsid w:val="00B15D4F"/>
    <w:rsid w:val="00B26A9B"/>
    <w:rsid w:val="00B33768"/>
    <w:rsid w:val="00B42A33"/>
    <w:rsid w:val="00B5068F"/>
    <w:rsid w:val="00B53A60"/>
    <w:rsid w:val="00B57123"/>
    <w:rsid w:val="00B72ECE"/>
    <w:rsid w:val="00B80409"/>
    <w:rsid w:val="00B94E7C"/>
    <w:rsid w:val="00BC33D6"/>
    <w:rsid w:val="00BF1C60"/>
    <w:rsid w:val="00BF5A57"/>
    <w:rsid w:val="00C043BC"/>
    <w:rsid w:val="00C04FBE"/>
    <w:rsid w:val="00C24AC0"/>
    <w:rsid w:val="00C34967"/>
    <w:rsid w:val="00C53411"/>
    <w:rsid w:val="00C63501"/>
    <w:rsid w:val="00C909BB"/>
    <w:rsid w:val="00C94490"/>
    <w:rsid w:val="00CA44C5"/>
    <w:rsid w:val="00CC1A14"/>
    <w:rsid w:val="00CC5370"/>
    <w:rsid w:val="00CE0EDC"/>
    <w:rsid w:val="00CE1C54"/>
    <w:rsid w:val="00CF2E85"/>
    <w:rsid w:val="00D01807"/>
    <w:rsid w:val="00D2201D"/>
    <w:rsid w:val="00D55A13"/>
    <w:rsid w:val="00D61961"/>
    <w:rsid w:val="00D97464"/>
    <w:rsid w:val="00DA0AB2"/>
    <w:rsid w:val="00DA2B40"/>
    <w:rsid w:val="00DA3C9B"/>
    <w:rsid w:val="00DA4420"/>
    <w:rsid w:val="00DC1D2E"/>
    <w:rsid w:val="00DD44E8"/>
    <w:rsid w:val="00DE3252"/>
    <w:rsid w:val="00DF70E1"/>
    <w:rsid w:val="00E02A49"/>
    <w:rsid w:val="00E17CA3"/>
    <w:rsid w:val="00E24265"/>
    <w:rsid w:val="00E26790"/>
    <w:rsid w:val="00E33F0C"/>
    <w:rsid w:val="00E35BBE"/>
    <w:rsid w:val="00E36953"/>
    <w:rsid w:val="00E40D00"/>
    <w:rsid w:val="00E42FB0"/>
    <w:rsid w:val="00E51FE5"/>
    <w:rsid w:val="00E77FEA"/>
    <w:rsid w:val="00E81601"/>
    <w:rsid w:val="00E917A2"/>
    <w:rsid w:val="00EA0621"/>
    <w:rsid w:val="00EA685E"/>
    <w:rsid w:val="00EC1393"/>
    <w:rsid w:val="00ED155D"/>
    <w:rsid w:val="00ED1B55"/>
    <w:rsid w:val="00ED7C77"/>
    <w:rsid w:val="00EF277F"/>
    <w:rsid w:val="00F029CE"/>
    <w:rsid w:val="00F03517"/>
    <w:rsid w:val="00F247F9"/>
    <w:rsid w:val="00F60F40"/>
    <w:rsid w:val="00F62550"/>
    <w:rsid w:val="00F70732"/>
    <w:rsid w:val="00F83461"/>
    <w:rsid w:val="00FA4F74"/>
    <w:rsid w:val="00FA6874"/>
    <w:rsid w:val="00FB72B9"/>
    <w:rsid w:val="00FC0800"/>
    <w:rsid w:val="00FC1790"/>
    <w:rsid w:val="00FC211E"/>
    <w:rsid w:val="00FC5DF8"/>
    <w:rsid w:val="00FD5CBD"/>
    <w:rsid w:val="00FE48A6"/>
    <w:rsid w:val="00FE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C2C41E"/>
  <w15:docId w15:val="{F964574F-C763-4BF4-995E-221A3947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E04AB"/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DF8"/>
    <w:pPr>
      <w:keepNext/>
      <w:spacing w:before="240" w:after="60"/>
      <w:outlineLvl w:val="0"/>
    </w:pPr>
    <w:rPr>
      <w:rFonts w:eastAsiaTheme="majorEastAsia" w:cstheme="majorBidi"/>
      <w:b/>
      <w:bCs/>
      <w:color w:val="1F497D" w:themeColor="text2"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DF8"/>
    <w:pPr>
      <w:keepNext/>
      <w:keepLines/>
      <w:spacing w:before="200"/>
      <w:outlineLvl w:val="1"/>
    </w:pPr>
    <w:rPr>
      <w:rFonts w:eastAsiaTheme="majorEastAsia" w:cs="Arial"/>
      <w:b/>
      <w:bCs/>
      <w:color w:val="1F497D" w:themeColor="text2"/>
      <w:sz w:val="32"/>
      <w:szCs w:val="28"/>
      <w:lang w:val="en-US"/>
    </w:rPr>
  </w:style>
  <w:style w:type="paragraph" w:styleId="Heading3">
    <w:name w:val="heading 3"/>
    <w:basedOn w:val="ARheading4"/>
    <w:next w:val="Normal"/>
    <w:link w:val="Heading3Char"/>
    <w:uiPriority w:val="9"/>
    <w:unhideWhenUsed/>
    <w:qFormat/>
    <w:rsid w:val="00A94DF8"/>
    <w:pPr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E1A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DF8"/>
    <w:rPr>
      <w:rFonts w:ascii="Arial" w:eastAsiaTheme="majorEastAsia" w:hAnsi="Arial" w:cstheme="majorBidi"/>
      <w:b/>
      <w:bCs/>
      <w:color w:val="1F497D" w:themeColor="text2"/>
      <w:kern w:val="32"/>
      <w:sz w:val="48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94DF8"/>
    <w:rPr>
      <w:rFonts w:ascii="Arial" w:eastAsiaTheme="majorEastAsia" w:hAnsi="Arial" w:cs="Arial"/>
      <w:b/>
      <w:bCs/>
      <w:color w:val="1F497D" w:themeColor="text2"/>
      <w:sz w:val="32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94DF8"/>
    <w:rPr>
      <w:rFonts w:ascii="Arial" w:eastAsiaTheme="minorHAnsi" w:hAnsi="Arial" w:cs="Candara"/>
      <w:i/>
      <w:iCs/>
      <w:color w:val="5C80AC"/>
      <w:sz w:val="28"/>
      <w:szCs w:val="3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E1AB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B78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122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2B0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22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2B0"/>
    <w:rPr>
      <w:rFonts w:ascii="Arial" w:hAnsi="Arial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A94DF8"/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94DF8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ARHeading2">
    <w:name w:val="AR Heading 2"/>
    <w:basedOn w:val="Normal"/>
    <w:link w:val="ARHeading2Char"/>
    <w:rsid w:val="006122B0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Gotham Rounded Bold" w:eastAsiaTheme="minorHAnsi" w:hAnsi="Gotham Rounded Bold" w:cs="Candara"/>
      <w:iCs/>
      <w:color w:val="365F91" w:themeColor="accent1" w:themeShade="BF"/>
      <w:sz w:val="32"/>
      <w:szCs w:val="48"/>
      <w:lang w:val="en-GB"/>
    </w:rPr>
  </w:style>
  <w:style w:type="character" w:customStyle="1" w:styleId="ARHeading2Char">
    <w:name w:val="AR Heading 2 Char"/>
    <w:basedOn w:val="DefaultParagraphFont"/>
    <w:link w:val="ARHeading2"/>
    <w:rsid w:val="006122B0"/>
    <w:rPr>
      <w:rFonts w:ascii="Gotham Rounded Bold" w:eastAsiaTheme="minorHAnsi" w:hAnsi="Gotham Rounded Bold" w:cs="Candara"/>
      <w:iCs/>
      <w:color w:val="365F91" w:themeColor="accent1" w:themeShade="BF"/>
      <w:sz w:val="32"/>
      <w:szCs w:val="48"/>
      <w:lang w:val="en-GB" w:eastAsia="en-US"/>
    </w:rPr>
  </w:style>
  <w:style w:type="paragraph" w:customStyle="1" w:styleId="ARHeading1">
    <w:name w:val="AR Heading 1"/>
    <w:basedOn w:val="Normal"/>
    <w:link w:val="ARHeading1Char"/>
    <w:rsid w:val="00996516"/>
    <w:pPr>
      <w:autoSpaceDE w:val="0"/>
      <w:autoSpaceDN w:val="0"/>
      <w:adjustRightInd w:val="0"/>
    </w:pPr>
    <w:rPr>
      <w:rFonts w:ascii="Gotham Rounded Bold" w:eastAsiaTheme="minorHAnsi" w:hAnsi="Gotham Rounded Bold" w:cs="Arial"/>
      <w:iCs/>
      <w:color w:val="365F91" w:themeColor="accent1" w:themeShade="BF"/>
      <w:sz w:val="48"/>
      <w:szCs w:val="64"/>
    </w:rPr>
  </w:style>
  <w:style w:type="character" w:customStyle="1" w:styleId="ARHeading1Char">
    <w:name w:val="AR Heading 1 Char"/>
    <w:basedOn w:val="DefaultParagraphFont"/>
    <w:link w:val="ARHeading1"/>
    <w:rsid w:val="00996516"/>
    <w:rPr>
      <w:rFonts w:ascii="Gotham Rounded Bold" w:eastAsiaTheme="minorHAnsi" w:hAnsi="Gotham Rounded Bold" w:cs="Arial"/>
      <w:iCs/>
      <w:color w:val="365F91" w:themeColor="accent1" w:themeShade="BF"/>
      <w:sz w:val="48"/>
      <w:szCs w:val="64"/>
      <w:lang w:eastAsia="en-US"/>
    </w:rPr>
  </w:style>
  <w:style w:type="paragraph" w:customStyle="1" w:styleId="ARheading4">
    <w:name w:val="AR heading 4"/>
    <w:basedOn w:val="Normal"/>
    <w:link w:val="ARheading4Char"/>
    <w:rsid w:val="00996516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Gotham Rounded Bold" w:eastAsiaTheme="minorHAnsi" w:hAnsi="Gotham Rounded Bold" w:cs="Candara"/>
      <w:i/>
      <w:iCs/>
      <w:color w:val="5C80AC"/>
      <w:sz w:val="28"/>
      <w:szCs w:val="36"/>
      <w:lang w:val="en-GB"/>
    </w:rPr>
  </w:style>
  <w:style w:type="character" w:customStyle="1" w:styleId="ARheading4Char">
    <w:name w:val="AR heading 4 Char"/>
    <w:basedOn w:val="NoSpacingChar"/>
    <w:link w:val="ARheading4"/>
    <w:rsid w:val="00996516"/>
    <w:rPr>
      <w:rFonts w:ascii="Gotham Rounded Bold" w:eastAsiaTheme="minorHAnsi" w:hAnsi="Gotham Rounded Bold" w:cs="Candara"/>
      <w:i/>
      <w:iCs/>
      <w:color w:val="5C80AC"/>
      <w:sz w:val="28"/>
      <w:szCs w:val="36"/>
      <w:lang w:val="en-GB" w:eastAsia="en-US"/>
    </w:rPr>
  </w:style>
  <w:style w:type="table" w:styleId="TableGrid">
    <w:name w:val="Table Grid"/>
    <w:basedOn w:val="TableNormal"/>
    <w:uiPriority w:val="59"/>
    <w:rsid w:val="00B571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1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E719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9">
    <w:name w:val="Pa9"/>
    <w:basedOn w:val="Normal"/>
    <w:next w:val="Normal"/>
    <w:uiPriority w:val="99"/>
    <w:rsid w:val="007E7197"/>
    <w:pPr>
      <w:autoSpaceDE w:val="0"/>
      <w:autoSpaceDN w:val="0"/>
      <w:adjustRightInd w:val="0"/>
      <w:spacing w:line="221" w:lineRule="atLeast"/>
    </w:pPr>
    <w:rPr>
      <w:rFonts w:ascii="Gotham Bold" w:eastAsiaTheme="minorEastAsia" w:hAnsi="Gotham Bold" w:cstheme="minorBidi"/>
      <w:sz w:val="24"/>
      <w:szCs w:val="24"/>
      <w:lang w:eastAsia="en-AU"/>
    </w:rPr>
  </w:style>
  <w:style w:type="paragraph" w:customStyle="1" w:styleId="Pa2">
    <w:name w:val="Pa2"/>
    <w:basedOn w:val="Normal"/>
    <w:next w:val="Normal"/>
    <w:uiPriority w:val="99"/>
    <w:rsid w:val="007E7197"/>
    <w:pPr>
      <w:autoSpaceDE w:val="0"/>
      <w:autoSpaceDN w:val="0"/>
      <w:adjustRightInd w:val="0"/>
      <w:spacing w:line="191" w:lineRule="atLeast"/>
    </w:pPr>
    <w:rPr>
      <w:rFonts w:ascii="Gotham Bold" w:eastAsiaTheme="minorEastAsia" w:hAnsi="Gotham Bold" w:cstheme="minorBidi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7E719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873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47366B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3B7673"/>
    <w:pPr>
      <w:keepLines/>
      <w:spacing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15851"/>
    <w:pPr>
      <w:tabs>
        <w:tab w:val="left" w:pos="567"/>
        <w:tab w:val="left" w:pos="880"/>
        <w:tab w:val="right" w:leader="dot" w:pos="10456"/>
      </w:tabs>
      <w:spacing w:after="100"/>
      <w:ind w:left="567"/>
    </w:pPr>
  </w:style>
  <w:style w:type="paragraph" w:styleId="TOC1">
    <w:name w:val="toc 1"/>
    <w:basedOn w:val="Normal"/>
    <w:next w:val="Normal"/>
    <w:autoRedefine/>
    <w:uiPriority w:val="39"/>
    <w:unhideWhenUsed/>
    <w:rsid w:val="003B7673"/>
    <w:pPr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E42FB0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56E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6E32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56E3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0463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463A"/>
    <w:rPr>
      <w:rFonts w:ascii="Arial" w:hAnsi="Arial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0463A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E2426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54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70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0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2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90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40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7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5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31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22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02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7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08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91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92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03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0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49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4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2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8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4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88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29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306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5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0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2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7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33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0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9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39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17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8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5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3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5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1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72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1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3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4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2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67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2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1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7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31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38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10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1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5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09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11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98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7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5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3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1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7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6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7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4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71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38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23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81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580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10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4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35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6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57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5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2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9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81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1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2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5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97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3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4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0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5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3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63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1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916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10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52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51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7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24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9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2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06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2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notes.xml.rels><?xml version="1.0" encoding="UTF-8" standalone="yes"?>
<Relationships xmlns="http://schemas.openxmlformats.org/package/2006/relationships"><Relationship Id="rId26" Type="http://schemas.openxmlformats.org/officeDocument/2006/relationships/hyperlink" Target="https://atlas.id.com.au/maroondah" TargetMode="External"/><Relationship Id="rId21" Type="http://schemas.openxmlformats.org/officeDocument/2006/relationships/hyperlink" Target="http://miceastmelb.com.au/resources/demographics-of-the-eastern-region/city-of-maroondah-settlement-data-july-2017-to-june-2018/" TargetMode="External"/><Relationship Id="rId42" Type="http://schemas.openxmlformats.org/officeDocument/2006/relationships/hyperlink" Target="https://www.abs.gov.au/statistics/health/disability/disability-ageing-and-carers-australia-summary-findings/2018" TargetMode="External"/><Relationship Id="rId47" Type="http://schemas.openxmlformats.org/officeDocument/2006/relationships/hyperlink" Target="https://www.abs.gov.au/statistics/health/disability/disability-ageing-and-carers-australia-summary-findings/2018" TargetMode="External"/><Relationship Id="rId63" Type="http://schemas.openxmlformats.org/officeDocument/2006/relationships/hyperlink" Target="https://www.who.int/news-room/fact-sheets/detail/elder-abuse" TargetMode="External"/><Relationship Id="rId68" Type="http://schemas.openxmlformats.org/officeDocument/2006/relationships/hyperlink" Target="https://www.abs.gov.au/census" TargetMode="External"/><Relationship Id="rId84" Type="http://schemas.openxmlformats.org/officeDocument/2006/relationships/hyperlink" Target="https://tradingeconomics.com/australia/youth-unemployment-rate" TargetMode="External"/><Relationship Id="rId89" Type="http://schemas.openxmlformats.org/officeDocument/2006/relationships/hyperlink" Target="http://home.id.com.au/about-us/" TargetMode="External"/><Relationship Id="rId7" Type="http://schemas.openxmlformats.org/officeDocument/2006/relationships/hyperlink" Target="https://forecast.id.com.au/maroondah/population-age-structure-map?mYear1=2020&amp;mYear3=2040&amp;CustomAgeFrom=0&amp;CustomAgeTo=85&amp;themtype=PerChangeY1Y3" TargetMode="External"/><Relationship Id="rId71" Type="http://schemas.openxmlformats.org/officeDocument/2006/relationships/hyperlink" Target="https://www.abs.gov.au/census" TargetMode="External"/><Relationship Id="rId92" Type="http://schemas.openxmlformats.org/officeDocument/2006/relationships/hyperlink" Target="https://tradingeconomics.com/australia/youth-unemployment-rate" TargetMode="External"/><Relationship Id="rId2" Type="http://schemas.openxmlformats.org/officeDocument/2006/relationships/hyperlink" Target="https://profile.id.com.au/maroondah/population-estimate" TargetMode="External"/><Relationship Id="rId16" Type="http://schemas.openxmlformats.org/officeDocument/2006/relationships/hyperlink" Target="https://profile.id.com.au/maroondah/birthplace?BMID=35" TargetMode="External"/><Relationship Id="rId29" Type="http://schemas.openxmlformats.org/officeDocument/2006/relationships/hyperlink" Target="https://psychweek.org.au/wp/wp-content/uploads/2018/11/Psychology-Week-2018-Australian-Loneliness-Report-1.pdf" TargetMode="External"/><Relationship Id="rId11" Type="http://schemas.openxmlformats.org/officeDocument/2006/relationships/hyperlink" Target="https://www.abs.gov.au/census" TargetMode="External"/><Relationship Id="rId24" Type="http://schemas.openxmlformats.org/officeDocument/2006/relationships/hyperlink" Target="https://atlas.id.com.au/maroondah" TargetMode="External"/><Relationship Id="rId32" Type="http://schemas.openxmlformats.org/officeDocument/2006/relationships/hyperlink" Target="https://www.aihw.gov.au/reports/australias-welfare/social-isolation-and-loneliness" TargetMode="External"/><Relationship Id="rId37" Type="http://schemas.openxmlformats.org/officeDocument/2006/relationships/hyperlink" Target="https://www2.health.vic.gov.au/public-health/population-health-systems/health-status-of-victorians/survey-data-and-reports/victorian-population-health-survey/victorian-population-health-survey-2017" TargetMode="External"/><Relationship Id="rId40" Type="http://schemas.openxmlformats.org/officeDocument/2006/relationships/hyperlink" Target="https://www.abs.gov.au/AUSSTATS/abs@.nsf/Lookup/4326.0Main+Features32007?OpenDocument" TargetMode="External"/><Relationship Id="rId45" Type="http://schemas.openxmlformats.org/officeDocument/2006/relationships/hyperlink" Target="https://www.abs.gov.au/statistics/health/disability/disability-ageing-and-carers-australia-summary-findings/2018" TargetMode="External"/><Relationship Id="rId53" Type="http://schemas.openxmlformats.org/officeDocument/2006/relationships/hyperlink" Target="https://atlas.id.com.au/maroondah" TargetMode="External"/><Relationship Id="rId58" Type="http://schemas.openxmlformats.org/officeDocument/2006/relationships/hyperlink" Target="https://www.abs.gov.au/ausstats/abs@.nsf/mf/4906.0" TargetMode="External"/><Relationship Id="rId66" Type="http://schemas.openxmlformats.org/officeDocument/2006/relationships/hyperlink" Target="https://home.id.com.au/about-us/" TargetMode="External"/><Relationship Id="rId74" Type="http://schemas.openxmlformats.org/officeDocument/2006/relationships/hyperlink" Target="http://www.abs.gov.au/ausstats/abs@.nsf/mf/5206.0" TargetMode="External"/><Relationship Id="rId79" Type="http://schemas.openxmlformats.org/officeDocument/2006/relationships/hyperlink" Target="https://economy.id.com.au/maroondah/employment-census" TargetMode="External"/><Relationship Id="rId87" Type="http://schemas.openxmlformats.org/officeDocument/2006/relationships/hyperlink" Target="https://www.pm.gov.au/media/press-conference-australian-parliament-house-act-19" TargetMode="External"/><Relationship Id="rId102" Type="http://schemas.openxmlformats.org/officeDocument/2006/relationships/hyperlink" Target="https://www.aodstats.org.au/index.php" TargetMode="External"/><Relationship Id="rId5" Type="http://schemas.openxmlformats.org/officeDocument/2006/relationships/hyperlink" Target="https://profile.id.com.au/maroondah/population" TargetMode="External"/><Relationship Id="rId61" Type="http://schemas.openxmlformats.org/officeDocument/2006/relationships/hyperlink" Target="https://www.abs.gov.au/ausstats/abs@.nsf/mf/4906.0" TargetMode="External"/><Relationship Id="rId82" Type="http://schemas.openxmlformats.org/officeDocument/2006/relationships/hyperlink" Target="https://economy.id.com.au/maroondah/unemployment" TargetMode="External"/><Relationship Id="rId90" Type="http://schemas.openxmlformats.org/officeDocument/2006/relationships/hyperlink" Target="https://economy.id.com.au/maroondah/unemployment" TargetMode="External"/><Relationship Id="rId95" Type="http://schemas.openxmlformats.org/officeDocument/2006/relationships/hyperlink" Target="https://profile.id.com.au/maroondah/job-seeker" TargetMode="External"/><Relationship Id="rId19" Type="http://schemas.openxmlformats.org/officeDocument/2006/relationships/hyperlink" Target="https://profile.id.com.au/maroondah/overseas-arrivals?BMID=35" TargetMode="External"/><Relationship Id="rId14" Type="http://schemas.openxmlformats.org/officeDocument/2006/relationships/hyperlink" Target="https://www.abs.gov.au/census" TargetMode="External"/><Relationship Id="rId22" Type="http://schemas.openxmlformats.org/officeDocument/2006/relationships/hyperlink" Target="https://miceastmelb.com.au/resources/demographics-of-the-eastern-region/city-of-maroondah-settlement-data-july-2017-to-june-2018/" TargetMode="External"/><Relationship Id="rId27" Type="http://schemas.openxmlformats.org/officeDocument/2006/relationships/hyperlink" Target="https://atlas.id.com.au/maroondah" TargetMode="External"/><Relationship Id="rId30" Type="http://schemas.openxmlformats.org/officeDocument/2006/relationships/hyperlink" Target="https://psychweek.org.au/wp/wp-content/uploads/2018/11/Psychology-Week-2018-Australian-Loneliness-Report-1.pdf" TargetMode="External"/><Relationship Id="rId35" Type="http://schemas.openxmlformats.org/officeDocument/2006/relationships/hyperlink" Target="http://www.tai.org.au/node/1866" TargetMode="External"/><Relationship Id="rId43" Type="http://schemas.openxmlformats.org/officeDocument/2006/relationships/hyperlink" Target="https://www.abs.gov.au/statistics/health/disability/disability-ageing-and-carers-australia-summary-findings/2018" TargetMode="External"/><Relationship Id="rId48" Type="http://schemas.openxmlformats.org/officeDocument/2006/relationships/hyperlink" Target="https://www.abs.gov.au/statistics/health/disability/disability-ageing-and-carers-australia-summary-findings/2018" TargetMode="External"/><Relationship Id="rId56" Type="http://schemas.openxmlformats.org/officeDocument/2006/relationships/hyperlink" Target="https://www.abs.gov.au/ausstats/abs@.nsf/mf/4906.0" TargetMode="External"/><Relationship Id="rId64" Type="http://schemas.openxmlformats.org/officeDocument/2006/relationships/hyperlink" Target="https://www.aihw.gov.au/getmedia/b0037b2d-a651-4abf-9f7b-00a85e3de528/aihw-fdv3-FDSV-in-Australia-2019.pdf.aspx?inline=true" TargetMode="External"/><Relationship Id="rId69" Type="http://schemas.openxmlformats.org/officeDocument/2006/relationships/hyperlink" Target="https://home.id.com.au/about-us/" TargetMode="External"/><Relationship Id="rId77" Type="http://schemas.openxmlformats.org/officeDocument/2006/relationships/hyperlink" Target="https://economy.id.com.au/maroondah/local-jobs" TargetMode="External"/><Relationship Id="rId100" Type="http://schemas.openxmlformats.org/officeDocument/2006/relationships/hyperlink" Target="https://www.vcglr.vic.gov.au/interactive-map-victorias-liquor-venues" TargetMode="External"/><Relationship Id="rId8" Type="http://schemas.openxmlformats.org/officeDocument/2006/relationships/hyperlink" Target="https://profile.id.com.au/maroondah/service-age-groups" TargetMode="External"/><Relationship Id="rId51" Type="http://schemas.openxmlformats.org/officeDocument/2006/relationships/hyperlink" Target="https://home.id.com.au/about-us/" TargetMode="External"/><Relationship Id="rId72" Type="http://schemas.openxmlformats.org/officeDocument/2006/relationships/hyperlink" Target="https://home.id.com.au/about-us/" TargetMode="External"/><Relationship Id="rId80" Type="http://schemas.openxmlformats.org/officeDocument/2006/relationships/hyperlink" Target="http://www.abs.gov.au/ausstats/abs@.nsf/mf/6202.0" TargetMode="External"/><Relationship Id="rId85" Type="http://schemas.openxmlformats.org/officeDocument/2006/relationships/hyperlink" Target="https://www.abs.gov.au/statistics/labour/employment-and-unemployment/labour-force-australia/latest-release" TargetMode="External"/><Relationship Id="rId93" Type="http://schemas.openxmlformats.org/officeDocument/2006/relationships/hyperlink" Target="https://www.abs.gov.au/statistics/labour/employment-and-unemployment/labour-force-australia/latest-release" TargetMode="External"/><Relationship Id="rId98" Type="http://schemas.openxmlformats.org/officeDocument/2006/relationships/hyperlink" Target="https://responsiblegambling.vic.gov.au/resources/gambling-victoria/pokies-across-victoria/maroondah/" TargetMode="External"/><Relationship Id="rId3" Type="http://schemas.openxmlformats.org/officeDocument/2006/relationships/hyperlink" Target="https://www.abs.gov.au/census" TargetMode="External"/><Relationship Id="rId12" Type="http://schemas.openxmlformats.org/officeDocument/2006/relationships/hyperlink" Target="https://home.id.com.au/about-us/" TargetMode="External"/><Relationship Id="rId17" Type="http://schemas.openxmlformats.org/officeDocument/2006/relationships/hyperlink" Target="https://www.abs.gov.au/census" TargetMode="External"/><Relationship Id="rId25" Type="http://schemas.openxmlformats.org/officeDocument/2006/relationships/hyperlink" Target="https://profile.id.com.au/maroondah/language?BMID=35" TargetMode="External"/><Relationship Id="rId33" Type="http://schemas.openxmlformats.org/officeDocument/2006/relationships/hyperlink" Target="https://www.relationships.org.au/what-we-do/research/is-australia-experiencing-an-epidemic-of-loneliness" TargetMode="External"/><Relationship Id="rId38" Type="http://schemas.openxmlformats.org/officeDocument/2006/relationships/hyperlink" Target="https://www1.health.gov.au/internet/publications/publishing.nsf/Content/mental-pubs-m-mhaust2-toc~mental-pubs-m-mhaust2-hig~mental-pubs-m-mhaust2-hig-pre" TargetMode="External"/><Relationship Id="rId46" Type="http://schemas.openxmlformats.org/officeDocument/2006/relationships/hyperlink" Target="https://www.abs.gov.au/statistics/health/disability/disability-ageing-and-carers-australia-summary-findings/2018" TargetMode="External"/><Relationship Id="rId59" Type="http://schemas.openxmlformats.org/officeDocument/2006/relationships/hyperlink" Target="https://www.abs.gov.au/ausstats/abs@.nsf/mf/4906.0" TargetMode="External"/><Relationship Id="rId67" Type="http://schemas.openxmlformats.org/officeDocument/2006/relationships/hyperlink" Target="https://atlas.id.com.au/maroondah" TargetMode="External"/><Relationship Id="rId103" Type="http://schemas.openxmlformats.org/officeDocument/2006/relationships/hyperlink" Target="https://www.aodstats.org.au/index.php" TargetMode="External"/><Relationship Id="rId20" Type="http://schemas.openxmlformats.org/officeDocument/2006/relationships/hyperlink" Target="https://miceastmelb.com.au/resources/demographics-of-the-eastern-region/city-of-maroondah-settlement-data-july-2017-to-june-2018/" TargetMode="External"/><Relationship Id="rId41" Type="http://schemas.openxmlformats.org/officeDocument/2006/relationships/hyperlink" Target="https://www.abs.gov.au/AUSSTATS/abs@.nsf/Lookup/4326.0Main+Features32007?OpenDocument" TargetMode="External"/><Relationship Id="rId54" Type="http://schemas.openxmlformats.org/officeDocument/2006/relationships/hyperlink" Target="https://www.abs.gov.au/ausstats/abs@.nsf/mf/4906.0" TargetMode="External"/><Relationship Id="rId62" Type="http://schemas.openxmlformats.org/officeDocument/2006/relationships/hyperlink" Target="https://www.crimestatistics.vic.gov.au/family-violence-data-portal/download-data-tables" TargetMode="External"/><Relationship Id="rId70" Type="http://schemas.openxmlformats.org/officeDocument/2006/relationships/hyperlink" Target="https://atlas.id.com.au/maroondah" TargetMode="External"/><Relationship Id="rId75" Type="http://schemas.openxmlformats.org/officeDocument/2006/relationships/hyperlink" Target="http://www.nieir.com.au/" TargetMode="External"/><Relationship Id="rId83" Type="http://schemas.openxmlformats.org/officeDocument/2006/relationships/hyperlink" Target="https://www.abs.gov.au/statistics/labour/employment-and-unemployment/labour-force-australia/latest-release" TargetMode="External"/><Relationship Id="rId88" Type="http://schemas.openxmlformats.org/officeDocument/2006/relationships/hyperlink" Target="http://www.abs.gov.au/ausstats/abs@.nsf/mf/6202.0" TargetMode="External"/><Relationship Id="rId91" Type="http://schemas.openxmlformats.org/officeDocument/2006/relationships/hyperlink" Target="https://www.abs.gov.au/statistics/labour/employment-and-unemployment/labour-force-australia/latest-release" TargetMode="External"/><Relationship Id="rId96" Type="http://schemas.openxmlformats.org/officeDocument/2006/relationships/hyperlink" Target="http://volunteeringvictoria.com.au/wp-content/uploads/2019/05/Facts-Stats-10-Jan-2018.pdf" TargetMode="External"/><Relationship Id="rId1" Type="http://schemas.openxmlformats.org/officeDocument/2006/relationships/hyperlink" Target="https://home.id.com.au/about-us/" TargetMode="External"/><Relationship Id="rId6" Type="http://schemas.openxmlformats.org/officeDocument/2006/relationships/hyperlink" Target="https://forecast.id.com.au/maroondah/population-age-structure-map?mYear1=2020&amp;mYear3=2040&amp;CustomAgeFrom=0&amp;CustomAgeTo=85&amp;themtype=Year1" TargetMode="External"/><Relationship Id="rId15" Type="http://schemas.openxmlformats.org/officeDocument/2006/relationships/hyperlink" Target="https://home.id.com.au/about-us/" TargetMode="External"/><Relationship Id="rId23" Type="http://schemas.openxmlformats.org/officeDocument/2006/relationships/hyperlink" Target="https://atlas.id.com.au/maroondah" TargetMode="External"/><Relationship Id="rId28" Type="http://schemas.openxmlformats.org/officeDocument/2006/relationships/hyperlink" Target="https://atlas.id.com.au/maroondah" TargetMode="External"/><Relationship Id="rId36" Type="http://schemas.openxmlformats.org/officeDocument/2006/relationships/hyperlink" Target="https://www.aihw.gov.au/reports/australias-welfare/social-isolation-and-loneliness" TargetMode="External"/><Relationship Id="rId49" Type="http://schemas.openxmlformats.org/officeDocument/2006/relationships/hyperlink" Target="https://www.abs.gov.au/statistics/health/disability/disability-ageing-and-carers-australia-summary-findings/2018" TargetMode="External"/><Relationship Id="rId57" Type="http://schemas.openxmlformats.org/officeDocument/2006/relationships/hyperlink" Target="https://www.abs.gov.au/ausstats/abs@.nsf/mf/4906.0" TargetMode="External"/><Relationship Id="rId10" Type="http://schemas.openxmlformats.org/officeDocument/2006/relationships/hyperlink" Target="https://blog.id.com.au/2020/population/demographic-trends/interactive-chart-is-your-community-demographically-vulnerable/" TargetMode="External"/><Relationship Id="rId31" Type="http://schemas.openxmlformats.org/officeDocument/2006/relationships/hyperlink" Target="http://www.tai.org.au/node/1866" TargetMode="External"/><Relationship Id="rId44" Type="http://schemas.openxmlformats.org/officeDocument/2006/relationships/hyperlink" Target="https://www.abs.gov.au/statistics/health/disability/disability-ageing-and-carers-australia-summary-findings/2018" TargetMode="External"/><Relationship Id="rId52" Type="http://schemas.openxmlformats.org/officeDocument/2006/relationships/hyperlink" Target="https://profile.id.com.au/maroondah/assistance?BMID=35" TargetMode="External"/><Relationship Id="rId60" Type="http://schemas.openxmlformats.org/officeDocument/2006/relationships/hyperlink" Target="https://www.abs.gov.au/ausstats/abs@.nsf/mf/4906.0" TargetMode="External"/><Relationship Id="rId65" Type="http://schemas.openxmlformats.org/officeDocument/2006/relationships/hyperlink" Target="https://www.abs.gov.au/census" TargetMode="External"/><Relationship Id="rId73" Type="http://schemas.openxmlformats.org/officeDocument/2006/relationships/hyperlink" Target="https://atlas.id.com.au/maroondah" TargetMode="External"/><Relationship Id="rId78" Type="http://schemas.openxmlformats.org/officeDocument/2006/relationships/hyperlink" Target="http://home.id.com.au/about-us/" TargetMode="External"/><Relationship Id="rId81" Type="http://schemas.openxmlformats.org/officeDocument/2006/relationships/hyperlink" Target="http://home.id.com.au/about-us/" TargetMode="External"/><Relationship Id="rId86" Type="http://schemas.openxmlformats.org/officeDocument/2006/relationships/hyperlink" Target="https://www.abs.gov.au/articles/people-who-lost-job-or-were-stood-down-flows-analysis-may-2020" TargetMode="External"/><Relationship Id="rId94" Type="http://schemas.openxmlformats.org/officeDocument/2006/relationships/hyperlink" Target="https://data.gov.au/data/dataset/jobseeker-payment-and-youth-allowance-recipients-monthly-profile" TargetMode="External"/><Relationship Id="rId99" Type="http://schemas.openxmlformats.org/officeDocument/2006/relationships/hyperlink" Target="https://www.dtf.vic.gov.au/sites/default/files/2018-02/counting-the-cost-inquiry-into-the-costs-of-problem-gambling.pdf" TargetMode="External"/><Relationship Id="rId101" Type="http://schemas.openxmlformats.org/officeDocument/2006/relationships/hyperlink" Target="https://www.aodstats.org.au/index.php" TargetMode="External"/><Relationship Id="rId4" Type="http://schemas.openxmlformats.org/officeDocument/2006/relationships/hyperlink" Target="https://home.id.com.au/about-us/" TargetMode="External"/><Relationship Id="rId9" Type="http://schemas.openxmlformats.org/officeDocument/2006/relationships/hyperlink" Target="https://forecast.id.com.au/maroondah/population-age-structure?Year1=2016&amp;Year2=2020&amp;Year3=2025&amp;AgeTypeKey=3" TargetMode="External"/><Relationship Id="rId13" Type="http://schemas.openxmlformats.org/officeDocument/2006/relationships/hyperlink" Target="https://profile.id.com.au/maroondah/population" TargetMode="External"/><Relationship Id="rId18" Type="http://schemas.openxmlformats.org/officeDocument/2006/relationships/hyperlink" Target="https://home.id.com.au/about-us/" TargetMode="External"/><Relationship Id="rId39" Type="http://schemas.openxmlformats.org/officeDocument/2006/relationships/hyperlink" Target="https://www.abs.gov.au/ausstats/abs@.nsf/Lookup/by%20Subject/3303.0~2018~Main%20Features~Intentional%20self-harm,%20key%20characteristics~3" TargetMode="External"/><Relationship Id="rId34" Type="http://schemas.openxmlformats.org/officeDocument/2006/relationships/hyperlink" Target="https://www.aihw.gov.au/reports/australias-welfare/social-isolation-and-loneliness" TargetMode="External"/><Relationship Id="rId50" Type="http://schemas.openxmlformats.org/officeDocument/2006/relationships/hyperlink" Target="https://www.abs.gov.au/census" TargetMode="External"/><Relationship Id="rId55" Type="http://schemas.openxmlformats.org/officeDocument/2006/relationships/hyperlink" Target="https://www.abs.gov.au/ausstats/abs@.nsf/mf/4906.0" TargetMode="External"/><Relationship Id="rId76" Type="http://schemas.openxmlformats.org/officeDocument/2006/relationships/hyperlink" Target="http://home.id.com.au/about-us/" TargetMode="External"/><Relationship Id="rId97" Type="http://schemas.openxmlformats.org/officeDocument/2006/relationships/hyperlink" Target="https://responsiblegambling.vic.gov.au/resources/gambling-victoria/pokies-across-victoria/maroonda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1DB6C0E801A541B200EF88DEFA3E0E" ma:contentTypeVersion="14" ma:contentTypeDescription="Create a new document." ma:contentTypeScope="" ma:versionID="ed3e43d3050e4e4c75ffe49ac87e2971">
  <xsd:schema xmlns:xsd="http://www.w3.org/2001/XMLSchema" xmlns:xs="http://www.w3.org/2001/XMLSchema" xmlns:p="http://schemas.microsoft.com/office/2006/metadata/properties" xmlns:ns1="http://schemas.microsoft.com/sharepoint/v3" xmlns:ns3="7b62a862-05ec-4b3f-936f-2bf0dfd318b7" xmlns:ns4="35e24e4e-a060-43ac-9037-beb401b650f0" targetNamespace="http://schemas.microsoft.com/office/2006/metadata/properties" ma:root="true" ma:fieldsID="2039cc20fe12159e29af9dcf60833883" ns1:_="" ns3:_="" ns4:_="">
    <xsd:import namespace="http://schemas.microsoft.com/sharepoint/v3"/>
    <xsd:import namespace="7b62a862-05ec-4b3f-936f-2bf0dfd318b7"/>
    <xsd:import namespace="35e24e4e-a060-43ac-9037-beb401b650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2a862-05ec-4b3f-936f-2bf0dfd31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24e4e-a060-43ac-9037-beb401b650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96BDE-1372-4252-A3D5-E231DB46D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8319F2-C1B8-4222-80C8-F9E3E8994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62a862-05ec-4b3f-936f-2bf0dfd318b7"/>
    <ds:schemaRef ds:uri="35e24e4e-a060-43ac-9037-beb401b65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FE20FA-EB4C-4DFE-B322-28FB9DA4A538}">
  <ds:schemaRefs>
    <ds:schemaRef ds:uri="http://schemas.microsoft.com/office/2006/metadata/properties"/>
    <ds:schemaRef ds:uri="http://schemas.microsoft.com/office/infopath/2007/PartnerControls"/>
    <ds:schemaRef ds:uri="35e24e4e-a060-43ac-9037-beb401b650f0"/>
    <ds:schemaRef ds:uri="http://purl.org/dc/terms/"/>
    <ds:schemaRef ds:uri="http://schemas.microsoft.com/office/2006/documentManagement/types"/>
    <ds:schemaRef ds:uri="http://schemas.microsoft.com/sharepoint/v3"/>
    <ds:schemaRef ds:uri="http://schemas.openxmlformats.org/package/2006/metadata/core-properties"/>
    <ds:schemaRef ds:uri="http://purl.org/dc/elements/1.1/"/>
    <ds:schemaRef ds:uri="7b62a862-05ec-4b3f-936f-2bf0dfd318b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1A39A3F-7876-4F2A-80B8-1A4D2819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BD21D125.dotm</Template>
  <TotalTime>0</TotalTime>
  <Pages>18</Pages>
  <Words>2767</Words>
  <Characters>14587</Characters>
  <Application>Microsoft Office Word</Application>
  <DocSecurity>0</DocSecurity>
  <Lines>607</Lines>
  <Paragraphs>377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Maroondah City Council</Company>
  <LinksUpToDate>false</LinksUpToDate>
  <CharactersWithSpaces>16977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pmedley</dc:creator>
  <cp:lastModifiedBy>Heather Cummings</cp:lastModifiedBy>
  <cp:revision>2</cp:revision>
  <cp:lastPrinted>2020-12-11T05:31:00Z</cp:lastPrinted>
  <dcterms:created xsi:type="dcterms:W3CDTF">2020-12-11T05:31:00Z</dcterms:created>
  <dcterms:modified xsi:type="dcterms:W3CDTF">2020-12-11T05:31:00Z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0x010100CE1DB6C0E801A541B200EF88DEFA3E0E</vt:lpwstr>
  </property>
</Properties>
</file>