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572A" w:rsidRPr="00F53A0B" w:rsidRDefault="00FE572A">
      <w:pPr>
        <w:rPr>
          <w:rFonts w:ascii="Arial" w:hAnsi="Arial" w:cs="Arial"/>
        </w:rPr>
      </w:pPr>
      <w:bookmarkStart w:id="0" w:name="_GoBack"/>
      <w:bookmarkEnd w:id="0"/>
    </w:p>
    <w:p w:rsidR="00FE572A" w:rsidRPr="00F53A0B" w:rsidRDefault="00FE572A" w:rsidP="00FE572A">
      <w:pPr>
        <w:pStyle w:val="Heading1"/>
        <w:rPr>
          <w:rFonts w:cs="Arial"/>
        </w:rPr>
      </w:pPr>
      <w:r w:rsidRPr="00F53A0B">
        <w:rPr>
          <w:rFonts w:cs="Arial"/>
        </w:rPr>
        <w:t>Purpose</w:t>
      </w:r>
    </w:p>
    <w:p w:rsidR="00143F19" w:rsidRDefault="00143F19" w:rsidP="00143F19">
      <w:pPr>
        <w:spacing w:before="120" w:after="0"/>
        <w:rPr>
          <w:rFonts w:ascii="Arial" w:hAnsi="Arial" w:cs="Arial"/>
        </w:rPr>
      </w:pPr>
      <w:r w:rsidRPr="00B0684F">
        <w:rPr>
          <w:rFonts w:ascii="Arial" w:hAnsi="Arial" w:cs="Arial"/>
        </w:rPr>
        <w:t xml:space="preserve">The purpose of the Rate Collection and Financial Hardship Policy is to establish and implement a consistent approach to the collection of property rates and charges that is </w:t>
      </w:r>
      <w:r>
        <w:rPr>
          <w:rFonts w:ascii="Arial" w:hAnsi="Arial" w:cs="Arial"/>
        </w:rPr>
        <w:t>in line with Council’s long-</w:t>
      </w:r>
      <w:r w:rsidRPr="00B0684F">
        <w:rPr>
          <w:rFonts w:ascii="Arial" w:hAnsi="Arial" w:cs="Arial"/>
        </w:rPr>
        <w:t>term community vision outlined in Maroondah 2040: Our Future Together.</w:t>
      </w:r>
    </w:p>
    <w:p w:rsidR="00143F19" w:rsidRDefault="00143F19" w:rsidP="00143F19">
      <w:pPr>
        <w:pStyle w:val="Default"/>
        <w:rPr>
          <w:sz w:val="22"/>
          <w:szCs w:val="22"/>
        </w:rPr>
      </w:pPr>
    </w:p>
    <w:p w:rsidR="00143F19" w:rsidRDefault="00143F19" w:rsidP="00143F19">
      <w:pPr>
        <w:pStyle w:val="Default"/>
        <w:rPr>
          <w:sz w:val="22"/>
          <w:szCs w:val="22"/>
        </w:rPr>
      </w:pPr>
      <w:r>
        <w:rPr>
          <w:sz w:val="22"/>
          <w:szCs w:val="22"/>
        </w:rPr>
        <w:t xml:space="preserve">Rates constitute the majority of the income for Maroondah City Council and the payment of rates by property owners is crucial to the effective operation of Council.  </w:t>
      </w:r>
    </w:p>
    <w:p w:rsidR="00143F19" w:rsidRDefault="00143F19" w:rsidP="00143F19">
      <w:pPr>
        <w:pStyle w:val="Default"/>
        <w:rPr>
          <w:sz w:val="22"/>
          <w:szCs w:val="22"/>
        </w:rPr>
      </w:pPr>
    </w:p>
    <w:p w:rsidR="00143F19" w:rsidRDefault="00143F19" w:rsidP="00143F19">
      <w:pPr>
        <w:pStyle w:val="Default"/>
        <w:rPr>
          <w:sz w:val="22"/>
          <w:szCs w:val="22"/>
        </w:rPr>
      </w:pPr>
      <w:r>
        <w:rPr>
          <w:sz w:val="22"/>
          <w:szCs w:val="22"/>
        </w:rPr>
        <w:t xml:space="preserve">Rates and charges are raised against properties in accordance with the </w:t>
      </w:r>
      <w:r w:rsidRPr="00BE4631">
        <w:rPr>
          <w:i/>
          <w:sz w:val="22"/>
          <w:szCs w:val="22"/>
        </w:rPr>
        <w:t>Local Government Act 1989</w:t>
      </w:r>
      <w:r>
        <w:rPr>
          <w:i/>
          <w:sz w:val="22"/>
          <w:szCs w:val="22"/>
        </w:rPr>
        <w:t xml:space="preserve"> </w:t>
      </w:r>
      <w:r w:rsidRPr="00BE4631">
        <w:rPr>
          <w:sz w:val="22"/>
          <w:szCs w:val="22"/>
        </w:rPr>
        <w:t>(the Act)</w:t>
      </w:r>
      <w:r>
        <w:rPr>
          <w:sz w:val="22"/>
          <w:szCs w:val="22"/>
        </w:rPr>
        <w:t xml:space="preserve">.  </w:t>
      </w:r>
    </w:p>
    <w:p w:rsidR="00143F19" w:rsidRDefault="00143F19" w:rsidP="00143F19">
      <w:pPr>
        <w:pStyle w:val="Default"/>
        <w:rPr>
          <w:sz w:val="22"/>
          <w:szCs w:val="22"/>
        </w:rPr>
      </w:pPr>
    </w:p>
    <w:p w:rsidR="00143F19" w:rsidRDefault="00143F19" w:rsidP="00143F19">
      <w:pPr>
        <w:pStyle w:val="Default"/>
        <w:rPr>
          <w:sz w:val="22"/>
          <w:szCs w:val="22"/>
        </w:rPr>
      </w:pPr>
      <w:r>
        <w:rPr>
          <w:sz w:val="22"/>
          <w:szCs w:val="22"/>
        </w:rPr>
        <w:t>The timely recovery of rates and charges is essential to ensure adequate funding of the ongoing services and capital work projects Council provides for community benefit.  To ensure equity to the broader community Maroondah City Council follows the payment due dates and interest calculation as set down in the Act.</w:t>
      </w:r>
    </w:p>
    <w:p w:rsidR="00143F19" w:rsidRDefault="00143F19" w:rsidP="00143F19">
      <w:pPr>
        <w:spacing w:before="240"/>
        <w:rPr>
          <w:rFonts w:ascii="Arial" w:hAnsi="Arial" w:cs="Arial"/>
        </w:rPr>
      </w:pPr>
      <w:r w:rsidRPr="00891DB0">
        <w:rPr>
          <w:rFonts w:ascii="Arial" w:hAnsi="Arial" w:cs="Arial"/>
        </w:rPr>
        <w:t xml:space="preserve">Maroondah City Council recognises that some ratepayers may from time to time experience either temporary or permanent financial difficulty and will follow best practice arrangements for the collection and recovery of rates and charges, including offering flexible </w:t>
      </w:r>
      <w:r>
        <w:rPr>
          <w:rFonts w:ascii="Arial" w:hAnsi="Arial" w:cs="Arial"/>
        </w:rPr>
        <w:t>payment a</w:t>
      </w:r>
      <w:r w:rsidRPr="00891DB0">
        <w:rPr>
          <w:rFonts w:ascii="Arial" w:hAnsi="Arial" w:cs="Arial"/>
        </w:rPr>
        <w:t>rrangements when identified and when required.</w:t>
      </w:r>
    </w:p>
    <w:p w:rsidR="00FE572A" w:rsidRPr="00F53A0B" w:rsidRDefault="00143F19" w:rsidP="00143F19">
      <w:pPr>
        <w:rPr>
          <w:rFonts w:ascii="Arial" w:hAnsi="Arial" w:cs="Arial"/>
          <w:lang w:val="en-US"/>
        </w:rPr>
      </w:pPr>
      <w:r w:rsidRPr="00891DB0">
        <w:rPr>
          <w:rFonts w:ascii="Arial" w:hAnsi="Arial" w:cs="Arial"/>
        </w:rPr>
        <w:t xml:space="preserve">Where hardship has not been established, Council will avail themselves of the options under Section 180 and 181 of </w:t>
      </w:r>
      <w:r>
        <w:rPr>
          <w:rFonts w:ascii="Arial" w:hAnsi="Arial" w:cs="Arial"/>
        </w:rPr>
        <w:t>the Act</w:t>
      </w:r>
      <w:r w:rsidRPr="00891DB0">
        <w:rPr>
          <w:rFonts w:ascii="Arial" w:hAnsi="Arial" w:cs="Arial"/>
        </w:rPr>
        <w:t xml:space="preserve"> to recover overdue amounts.  These recovery methods </w:t>
      </w:r>
      <w:r>
        <w:rPr>
          <w:rFonts w:ascii="Arial" w:hAnsi="Arial" w:cs="Arial"/>
        </w:rPr>
        <w:t>may</w:t>
      </w:r>
      <w:r w:rsidRPr="00891DB0">
        <w:rPr>
          <w:rFonts w:ascii="Arial" w:hAnsi="Arial" w:cs="Arial"/>
        </w:rPr>
        <w:t xml:space="preserve"> include legal action and ultimately the sale of the property in question.</w:t>
      </w:r>
    </w:p>
    <w:p w:rsidR="00FE572A" w:rsidRPr="00F53A0B" w:rsidRDefault="00FE572A" w:rsidP="00FE572A">
      <w:pPr>
        <w:rPr>
          <w:rFonts w:ascii="Arial" w:hAnsi="Arial" w:cs="Arial"/>
          <w:lang w:val="en-US"/>
        </w:rPr>
      </w:pPr>
    </w:p>
    <w:p w:rsidR="00FE572A" w:rsidRPr="00F53A0B" w:rsidRDefault="00FE572A" w:rsidP="00FE572A">
      <w:pPr>
        <w:pStyle w:val="Heading1"/>
        <w:rPr>
          <w:rFonts w:cs="Arial"/>
          <w:lang w:val="en-US"/>
        </w:rPr>
      </w:pPr>
      <w:r w:rsidRPr="00F53A0B">
        <w:rPr>
          <w:rFonts w:cs="Arial"/>
          <w:lang w:val="en-US"/>
        </w:rPr>
        <w:t>Scope</w:t>
      </w:r>
    </w:p>
    <w:p w:rsidR="00FE572A" w:rsidRDefault="00143F19" w:rsidP="00FE572A">
      <w:pPr>
        <w:rPr>
          <w:rFonts w:ascii="Arial" w:hAnsi="Arial" w:cs="Arial"/>
          <w:lang w:val="en-US"/>
        </w:rPr>
      </w:pPr>
      <w:r w:rsidRPr="00143F19">
        <w:rPr>
          <w:rFonts w:ascii="Arial" w:hAnsi="Arial" w:cs="Arial"/>
        </w:rPr>
        <w:t>This policy will apply to Council, its employees, and its contracted service providers, including all employees of the Revenue &amp; Property Services team and Council’s debt collection agency.</w:t>
      </w:r>
      <w:r w:rsidRPr="00143F19">
        <w:rPr>
          <w:rFonts w:ascii="Arial" w:hAnsi="Arial" w:cs="Arial"/>
        </w:rPr>
        <w:br/>
      </w:r>
    </w:p>
    <w:p w:rsidR="00143F19" w:rsidRPr="00143F19" w:rsidRDefault="00143F19" w:rsidP="00FE572A">
      <w:pPr>
        <w:rPr>
          <w:rFonts w:ascii="Arial" w:hAnsi="Arial" w:cs="Arial"/>
          <w:lang w:val="en-US"/>
        </w:rPr>
      </w:pPr>
    </w:p>
    <w:p w:rsidR="00FE572A" w:rsidRPr="00F53A0B" w:rsidRDefault="00FE572A" w:rsidP="00FE572A">
      <w:pPr>
        <w:pStyle w:val="Heading1"/>
        <w:rPr>
          <w:rFonts w:cs="Arial"/>
          <w:lang w:val="en-US"/>
        </w:rPr>
      </w:pPr>
      <w:r w:rsidRPr="00F53A0B">
        <w:rPr>
          <w:rFonts w:cs="Arial"/>
          <w:lang w:val="en-US"/>
        </w:rPr>
        <w:lastRenderedPageBreak/>
        <w:t>Objectives</w:t>
      </w:r>
    </w:p>
    <w:p w:rsidR="00143F19" w:rsidRPr="0045557E" w:rsidRDefault="00143F19" w:rsidP="00143F19">
      <w:pPr>
        <w:spacing w:before="120" w:after="0"/>
        <w:rPr>
          <w:rFonts w:ascii="Arial" w:hAnsi="Arial" w:cs="Arial"/>
        </w:rPr>
      </w:pPr>
      <w:r w:rsidRPr="0045557E">
        <w:rPr>
          <w:rFonts w:ascii="Arial" w:hAnsi="Arial" w:cs="Arial"/>
        </w:rPr>
        <w:t>The objectives of the Rate Collection and Financial Hardship Policy are</w:t>
      </w:r>
      <w:r>
        <w:rPr>
          <w:rFonts w:ascii="Arial" w:hAnsi="Arial" w:cs="Arial"/>
        </w:rPr>
        <w:t xml:space="preserve"> to</w:t>
      </w:r>
      <w:r w:rsidRPr="0045557E">
        <w:rPr>
          <w:rFonts w:ascii="Arial" w:hAnsi="Arial" w:cs="Arial"/>
        </w:rPr>
        <w:t>:</w:t>
      </w:r>
    </w:p>
    <w:p w:rsidR="00143F19" w:rsidRPr="002873EE" w:rsidRDefault="00143F19" w:rsidP="00143F19">
      <w:pPr>
        <w:pStyle w:val="Default"/>
        <w:numPr>
          <w:ilvl w:val="0"/>
          <w:numId w:val="1"/>
        </w:numPr>
        <w:spacing w:before="120" w:after="120"/>
        <w:ind w:left="714" w:hanging="357"/>
        <w:rPr>
          <w:sz w:val="22"/>
          <w:szCs w:val="22"/>
        </w:rPr>
      </w:pPr>
      <w:r w:rsidRPr="002873EE">
        <w:rPr>
          <w:sz w:val="22"/>
          <w:szCs w:val="22"/>
        </w:rPr>
        <w:t>ensure all debts owed to Council are paid, where possible, by the due date and followed up within specified timeframes;</w:t>
      </w:r>
    </w:p>
    <w:p w:rsidR="00143F19" w:rsidRPr="002873EE" w:rsidRDefault="00143F19" w:rsidP="00143F19">
      <w:pPr>
        <w:pStyle w:val="Default"/>
        <w:numPr>
          <w:ilvl w:val="0"/>
          <w:numId w:val="1"/>
        </w:numPr>
        <w:spacing w:before="120" w:after="120"/>
        <w:ind w:left="714" w:hanging="357"/>
        <w:rPr>
          <w:sz w:val="22"/>
          <w:szCs w:val="22"/>
        </w:rPr>
      </w:pPr>
      <w:r w:rsidRPr="002873EE">
        <w:rPr>
          <w:sz w:val="22"/>
          <w:szCs w:val="22"/>
        </w:rPr>
        <w:t>ensure a fair, equitable and accountable approach to Council’s debt management and collection decisions and practices;</w:t>
      </w:r>
    </w:p>
    <w:p w:rsidR="00143F19" w:rsidRPr="0045557E" w:rsidRDefault="00143F19" w:rsidP="00143F19">
      <w:pPr>
        <w:pStyle w:val="Default"/>
        <w:numPr>
          <w:ilvl w:val="0"/>
          <w:numId w:val="1"/>
        </w:numPr>
        <w:spacing w:before="120" w:after="120"/>
        <w:ind w:left="714" w:hanging="357"/>
        <w:rPr>
          <w:sz w:val="22"/>
          <w:szCs w:val="22"/>
        </w:rPr>
      </w:pPr>
      <w:r>
        <w:rPr>
          <w:sz w:val="22"/>
          <w:szCs w:val="22"/>
        </w:rPr>
        <w:t>p</w:t>
      </w:r>
      <w:r w:rsidRPr="0045557E">
        <w:rPr>
          <w:sz w:val="22"/>
          <w:szCs w:val="22"/>
        </w:rPr>
        <w:t>rovide transparency to ratepayers, Councillors, and staff as to Council’s debt col</w:t>
      </w:r>
      <w:r>
        <w:rPr>
          <w:sz w:val="22"/>
          <w:szCs w:val="22"/>
        </w:rPr>
        <w:t>lection protocols and framework;</w:t>
      </w:r>
    </w:p>
    <w:p w:rsidR="00143F19" w:rsidRPr="002873EE" w:rsidRDefault="00143F19" w:rsidP="00143F19">
      <w:pPr>
        <w:pStyle w:val="Default"/>
        <w:numPr>
          <w:ilvl w:val="0"/>
          <w:numId w:val="1"/>
        </w:numPr>
        <w:spacing w:before="120" w:after="120"/>
        <w:ind w:left="714" w:hanging="357"/>
        <w:rPr>
          <w:sz w:val="22"/>
          <w:szCs w:val="22"/>
        </w:rPr>
      </w:pPr>
      <w:r w:rsidRPr="002873EE">
        <w:rPr>
          <w:sz w:val="22"/>
          <w:szCs w:val="22"/>
        </w:rPr>
        <w:t>assist ratepayers to meet their obligations, rather than redistributing the impact of rate arrears to other ratepayers;</w:t>
      </w:r>
    </w:p>
    <w:p w:rsidR="00143F19" w:rsidRPr="002873EE" w:rsidRDefault="00143F19" w:rsidP="00143F19">
      <w:pPr>
        <w:pStyle w:val="Default"/>
        <w:numPr>
          <w:ilvl w:val="0"/>
          <w:numId w:val="1"/>
        </w:numPr>
        <w:spacing w:before="120" w:after="120"/>
        <w:ind w:left="714" w:hanging="357"/>
        <w:rPr>
          <w:sz w:val="22"/>
          <w:szCs w:val="22"/>
        </w:rPr>
      </w:pPr>
      <w:r w:rsidRPr="002873EE">
        <w:rPr>
          <w:sz w:val="22"/>
          <w:szCs w:val="22"/>
        </w:rPr>
        <w:t>ensure Council’s debt collection is sensitive and responsive to financial hardship issues;</w:t>
      </w:r>
    </w:p>
    <w:p w:rsidR="00143F19" w:rsidRPr="002873EE" w:rsidRDefault="00143F19" w:rsidP="00143F19">
      <w:pPr>
        <w:pStyle w:val="Default"/>
        <w:numPr>
          <w:ilvl w:val="0"/>
          <w:numId w:val="1"/>
        </w:numPr>
        <w:spacing w:before="120" w:after="120"/>
        <w:ind w:left="714" w:hanging="357"/>
        <w:rPr>
          <w:sz w:val="22"/>
          <w:szCs w:val="22"/>
        </w:rPr>
      </w:pPr>
      <w:r w:rsidRPr="002873EE">
        <w:rPr>
          <w:sz w:val="22"/>
          <w:szCs w:val="22"/>
        </w:rPr>
        <w:t>provide assistance to ratepayers experiencing financial hardship;</w:t>
      </w:r>
      <w:r>
        <w:rPr>
          <w:sz w:val="22"/>
          <w:szCs w:val="22"/>
        </w:rPr>
        <w:t xml:space="preserve"> and</w:t>
      </w:r>
    </w:p>
    <w:p w:rsidR="00143F19" w:rsidRPr="00891DB0" w:rsidRDefault="00143F19" w:rsidP="00143F19">
      <w:pPr>
        <w:pStyle w:val="Default"/>
        <w:numPr>
          <w:ilvl w:val="0"/>
          <w:numId w:val="1"/>
        </w:numPr>
        <w:spacing w:before="120" w:after="240"/>
        <w:ind w:left="714" w:hanging="357"/>
        <w:rPr>
          <w:sz w:val="22"/>
        </w:rPr>
      </w:pPr>
      <w:r w:rsidRPr="002873EE">
        <w:rPr>
          <w:sz w:val="22"/>
          <w:szCs w:val="22"/>
        </w:rPr>
        <w:t>provide guidelines for council staff and its contractors to manage ratepayer financial hardship effectively and consistently.</w:t>
      </w:r>
    </w:p>
    <w:p w:rsidR="00143F19" w:rsidRPr="00F53A0B" w:rsidRDefault="00143F19" w:rsidP="00143F19">
      <w:pPr>
        <w:pStyle w:val="Heading1"/>
        <w:spacing w:before="360"/>
        <w:rPr>
          <w:rFonts w:cs="Arial"/>
          <w:lang w:val="en-US"/>
        </w:rPr>
      </w:pPr>
      <w:r w:rsidRPr="00F53A0B">
        <w:rPr>
          <w:rFonts w:cs="Arial"/>
          <w:lang w:val="en-US"/>
        </w:rPr>
        <w:t>Background / Context</w:t>
      </w:r>
    </w:p>
    <w:p w:rsidR="00143F19" w:rsidRPr="00B0684F" w:rsidRDefault="00143F19" w:rsidP="00143F19">
      <w:pPr>
        <w:pStyle w:val="ListParagraph"/>
        <w:spacing w:before="120" w:after="0" w:line="240" w:lineRule="auto"/>
        <w:ind w:left="0"/>
        <w:rPr>
          <w:rFonts w:ascii="Arial" w:hAnsi="Arial" w:cs="Arial"/>
          <w:sz w:val="22"/>
        </w:rPr>
      </w:pPr>
      <w:r>
        <w:rPr>
          <w:rFonts w:ascii="Arial" w:hAnsi="Arial" w:cs="Arial"/>
          <w:sz w:val="22"/>
        </w:rPr>
        <w:t>Whilst the collection of rates and charges at Maroondah City Council is in accordance with the Local Government Act 1989, t</w:t>
      </w:r>
      <w:r w:rsidRPr="00B0684F">
        <w:rPr>
          <w:rFonts w:ascii="Arial" w:hAnsi="Arial" w:cs="Arial"/>
          <w:sz w:val="22"/>
        </w:rPr>
        <w:t xml:space="preserve">his policy </w:t>
      </w:r>
      <w:r>
        <w:rPr>
          <w:rFonts w:ascii="Arial" w:hAnsi="Arial" w:cs="Arial"/>
          <w:sz w:val="22"/>
        </w:rPr>
        <w:t>will ensure that Maroondah City Council and the</w:t>
      </w:r>
      <w:r w:rsidRPr="00B0684F">
        <w:rPr>
          <w:rFonts w:ascii="Arial" w:hAnsi="Arial" w:cs="Arial"/>
          <w:sz w:val="22"/>
        </w:rPr>
        <w:t xml:space="preserve"> Revenue &amp; Pr</w:t>
      </w:r>
      <w:r>
        <w:rPr>
          <w:rFonts w:ascii="Arial" w:hAnsi="Arial" w:cs="Arial"/>
          <w:sz w:val="22"/>
        </w:rPr>
        <w:t>operty Services area has clear</w:t>
      </w:r>
      <w:r w:rsidRPr="00B0684F">
        <w:rPr>
          <w:rFonts w:ascii="Arial" w:hAnsi="Arial" w:cs="Arial"/>
          <w:sz w:val="22"/>
        </w:rPr>
        <w:t xml:space="preserve"> documented guidelines for the efficient and consistent collection of all outstanding property rate accounts.  It will consider all payment options that can be managed within the Revenue &amp; Property Service area and aims to:</w:t>
      </w:r>
    </w:p>
    <w:p w:rsidR="00143F19" w:rsidRPr="002873EE" w:rsidRDefault="00143F19" w:rsidP="00143F19">
      <w:pPr>
        <w:pStyle w:val="Default"/>
        <w:numPr>
          <w:ilvl w:val="0"/>
          <w:numId w:val="1"/>
        </w:numPr>
        <w:spacing w:before="120"/>
        <w:ind w:left="714" w:hanging="357"/>
        <w:rPr>
          <w:sz w:val="22"/>
          <w:szCs w:val="22"/>
        </w:rPr>
      </w:pPr>
      <w:r w:rsidRPr="002873EE">
        <w:rPr>
          <w:sz w:val="22"/>
          <w:szCs w:val="22"/>
        </w:rPr>
        <w:t>Establish principles to apply to the overall collection of property rate accounts</w:t>
      </w:r>
      <w:r>
        <w:rPr>
          <w:sz w:val="22"/>
          <w:szCs w:val="22"/>
        </w:rPr>
        <w:t>;</w:t>
      </w:r>
    </w:p>
    <w:p w:rsidR="00143F19" w:rsidRPr="002873EE" w:rsidRDefault="00143F19" w:rsidP="00143F19">
      <w:pPr>
        <w:pStyle w:val="Default"/>
        <w:numPr>
          <w:ilvl w:val="0"/>
          <w:numId w:val="1"/>
        </w:numPr>
        <w:spacing w:before="120"/>
        <w:ind w:left="714" w:hanging="357"/>
        <w:rPr>
          <w:sz w:val="22"/>
          <w:szCs w:val="22"/>
        </w:rPr>
      </w:pPr>
      <w:r w:rsidRPr="002873EE">
        <w:rPr>
          <w:sz w:val="22"/>
          <w:szCs w:val="22"/>
        </w:rPr>
        <w:t>Establish options of payment (Full, Instalment, Direct Debit, and Arrangements)</w:t>
      </w:r>
      <w:r>
        <w:rPr>
          <w:sz w:val="22"/>
          <w:szCs w:val="22"/>
        </w:rPr>
        <w:t>;</w:t>
      </w:r>
    </w:p>
    <w:p w:rsidR="00143F19" w:rsidRPr="002873EE" w:rsidRDefault="00143F19" w:rsidP="00143F19">
      <w:pPr>
        <w:pStyle w:val="Default"/>
        <w:numPr>
          <w:ilvl w:val="0"/>
          <w:numId w:val="1"/>
        </w:numPr>
        <w:spacing w:before="120"/>
        <w:ind w:left="714" w:hanging="357"/>
        <w:rPr>
          <w:sz w:val="22"/>
          <w:szCs w:val="22"/>
        </w:rPr>
      </w:pPr>
      <w:r w:rsidRPr="002873EE">
        <w:rPr>
          <w:sz w:val="22"/>
          <w:szCs w:val="22"/>
        </w:rPr>
        <w:t xml:space="preserve">Identify the type of assistance </w:t>
      </w:r>
      <w:r>
        <w:rPr>
          <w:sz w:val="22"/>
          <w:szCs w:val="22"/>
        </w:rPr>
        <w:t>that may be offered by Council; and</w:t>
      </w:r>
    </w:p>
    <w:p w:rsidR="00143F19" w:rsidRDefault="00143F19" w:rsidP="00143F19">
      <w:pPr>
        <w:pStyle w:val="Default"/>
        <w:numPr>
          <w:ilvl w:val="0"/>
          <w:numId w:val="1"/>
        </w:numPr>
        <w:spacing w:before="120"/>
        <w:ind w:left="714" w:hanging="357"/>
        <w:rPr>
          <w:sz w:val="22"/>
        </w:rPr>
      </w:pPr>
      <w:r w:rsidRPr="002873EE">
        <w:rPr>
          <w:sz w:val="22"/>
          <w:szCs w:val="22"/>
        </w:rPr>
        <w:t>Apply the principles to other debts owed to Council.</w:t>
      </w:r>
    </w:p>
    <w:p w:rsidR="00FE572A" w:rsidRPr="00F53A0B" w:rsidRDefault="00FE572A" w:rsidP="00FE572A">
      <w:pPr>
        <w:rPr>
          <w:rFonts w:ascii="Arial" w:hAnsi="Arial" w:cs="Arial"/>
          <w:lang w:val="en-US"/>
        </w:rPr>
      </w:pPr>
    </w:p>
    <w:p w:rsidR="00FE572A" w:rsidRPr="00F53A0B" w:rsidRDefault="00FE572A" w:rsidP="00FE572A">
      <w:pPr>
        <w:pStyle w:val="Heading1"/>
        <w:rPr>
          <w:rFonts w:cs="Arial"/>
          <w:lang w:eastAsia="en-AU"/>
        </w:rPr>
      </w:pPr>
      <w:r w:rsidRPr="00F53A0B">
        <w:rPr>
          <w:rFonts w:cs="Arial"/>
          <w:lang w:eastAsia="en-AU"/>
        </w:rPr>
        <w:t>Policy Principles</w:t>
      </w:r>
    </w:p>
    <w:p w:rsidR="00143F19" w:rsidRDefault="00143F19" w:rsidP="00143F19">
      <w:pPr>
        <w:pStyle w:val="Default"/>
        <w:spacing w:before="120"/>
        <w:rPr>
          <w:sz w:val="22"/>
          <w:szCs w:val="22"/>
        </w:rPr>
      </w:pPr>
      <w:r>
        <w:rPr>
          <w:sz w:val="22"/>
          <w:szCs w:val="22"/>
        </w:rPr>
        <w:t>This policy is built around the principles that:</w:t>
      </w:r>
    </w:p>
    <w:p w:rsidR="00143F19" w:rsidRPr="005F4CA5" w:rsidRDefault="00143F19" w:rsidP="00143F19">
      <w:pPr>
        <w:pStyle w:val="Default"/>
        <w:numPr>
          <w:ilvl w:val="0"/>
          <w:numId w:val="1"/>
        </w:numPr>
        <w:spacing w:before="120"/>
        <w:ind w:left="714" w:hanging="357"/>
        <w:rPr>
          <w:sz w:val="22"/>
          <w:szCs w:val="22"/>
        </w:rPr>
      </w:pPr>
      <w:r>
        <w:rPr>
          <w:sz w:val="22"/>
          <w:szCs w:val="22"/>
        </w:rPr>
        <w:t>the Act</w:t>
      </w:r>
      <w:r w:rsidRPr="00836928">
        <w:rPr>
          <w:sz w:val="22"/>
          <w:szCs w:val="22"/>
        </w:rPr>
        <w:t xml:space="preserve"> will underpin all processes, payment due d</w:t>
      </w:r>
      <w:r>
        <w:rPr>
          <w:sz w:val="22"/>
          <w:szCs w:val="22"/>
        </w:rPr>
        <w:t xml:space="preserve">ates, interest calculations </w:t>
      </w:r>
      <w:proofErr w:type="spellStart"/>
      <w:r>
        <w:rPr>
          <w:sz w:val="22"/>
          <w:szCs w:val="22"/>
        </w:rPr>
        <w:t>etc</w:t>
      </w:r>
      <w:proofErr w:type="spellEnd"/>
      <w:r>
        <w:rPr>
          <w:sz w:val="22"/>
          <w:szCs w:val="22"/>
        </w:rPr>
        <w:t>;</w:t>
      </w:r>
    </w:p>
    <w:p w:rsidR="00143F19" w:rsidRPr="005F4CA5" w:rsidRDefault="00143F19" w:rsidP="00143F19">
      <w:pPr>
        <w:pStyle w:val="Default"/>
        <w:numPr>
          <w:ilvl w:val="0"/>
          <w:numId w:val="1"/>
        </w:numPr>
        <w:spacing w:before="120"/>
        <w:ind w:left="714" w:hanging="357"/>
        <w:rPr>
          <w:sz w:val="22"/>
          <w:szCs w:val="22"/>
        </w:rPr>
      </w:pPr>
      <w:r>
        <w:rPr>
          <w:sz w:val="22"/>
          <w:szCs w:val="22"/>
        </w:rPr>
        <w:t>a</w:t>
      </w:r>
      <w:r w:rsidRPr="002873EE">
        <w:rPr>
          <w:sz w:val="22"/>
          <w:szCs w:val="22"/>
        </w:rPr>
        <w:t>lternative Payment Arrangements can be varied fo</w:t>
      </w:r>
      <w:r>
        <w:rPr>
          <w:sz w:val="22"/>
          <w:szCs w:val="22"/>
        </w:rPr>
        <w:t>r the individual when requested;</w:t>
      </w:r>
    </w:p>
    <w:p w:rsidR="00143F19" w:rsidRDefault="00143F19" w:rsidP="00143F19">
      <w:pPr>
        <w:pStyle w:val="Default"/>
        <w:numPr>
          <w:ilvl w:val="0"/>
          <w:numId w:val="1"/>
        </w:numPr>
        <w:spacing w:before="120"/>
        <w:ind w:left="714" w:hanging="357"/>
        <w:rPr>
          <w:sz w:val="22"/>
          <w:szCs w:val="22"/>
        </w:rPr>
      </w:pPr>
      <w:r w:rsidRPr="00172AB4">
        <w:rPr>
          <w:sz w:val="22"/>
          <w:szCs w:val="22"/>
        </w:rPr>
        <w:t>Council will include appropriate wording on all accounts and reminder correspondence to assist with early identif</w:t>
      </w:r>
      <w:r>
        <w:rPr>
          <w:sz w:val="22"/>
          <w:szCs w:val="22"/>
        </w:rPr>
        <w:t>ication of financial difficulty;</w:t>
      </w:r>
    </w:p>
    <w:p w:rsidR="00143F19" w:rsidRDefault="00143F19" w:rsidP="00143F19">
      <w:pPr>
        <w:pStyle w:val="Default"/>
        <w:numPr>
          <w:ilvl w:val="0"/>
          <w:numId w:val="1"/>
        </w:numPr>
        <w:spacing w:before="120"/>
        <w:ind w:left="714" w:hanging="357"/>
        <w:rPr>
          <w:sz w:val="22"/>
          <w:szCs w:val="22"/>
        </w:rPr>
      </w:pPr>
      <w:r>
        <w:rPr>
          <w:sz w:val="22"/>
          <w:szCs w:val="22"/>
        </w:rPr>
        <w:t>t</w:t>
      </w:r>
      <w:r w:rsidRPr="00172AB4">
        <w:rPr>
          <w:sz w:val="22"/>
          <w:szCs w:val="22"/>
        </w:rPr>
        <w:t>he form of assistance given will match the level of financial difficulty</w:t>
      </w:r>
      <w:r>
        <w:rPr>
          <w:sz w:val="22"/>
          <w:szCs w:val="22"/>
        </w:rPr>
        <w:t>;</w:t>
      </w:r>
    </w:p>
    <w:p w:rsidR="00143F19" w:rsidRPr="00172AB4" w:rsidRDefault="00143F19" w:rsidP="00143F19">
      <w:pPr>
        <w:pStyle w:val="Default"/>
        <w:numPr>
          <w:ilvl w:val="0"/>
          <w:numId w:val="1"/>
        </w:numPr>
        <w:spacing w:before="120"/>
        <w:ind w:left="714" w:hanging="357"/>
        <w:rPr>
          <w:sz w:val="22"/>
          <w:szCs w:val="22"/>
        </w:rPr>
      </w:pPr>
      <w:r w:rsidRPr="00172AB4">
        <w:rPr>
          <w:sz w:val="22"/>
          <w:szCs w:val="22"/>
        </w:rPr>
        <w:t>Council will provide simple application forms but will also accept any written request and verbal contracts when applicable.</w:t>
      </w:r>
    </w:p>
    <w:p w:rsidR="00143F19" w:rsidRPr="005F4CA5" w:rsidRDefault="00143F19" w:rsidP="00143F19">
      <w:pPr>
        <w:pStyle w:val="Default"/>
        <w:numPr>
          <w:ilvl w:val="0"/>
          <w:numId w:val="1"/>
        </w:numPr>
        <w:spacing w:before="120"/>
        <w:ind w:left="714" w:hanging="357"/>
        <w:rPr>
          <w:sz w:val="22"/>
          <w:szCs w:val="22"/>
        </w:rPr>
      </w:pPr>
      <w:r w:rsidRPr="00836928">
        <w:rPr>
          <w:sz w:val="22"/>
          <w:szCs w:val="22"/>
        </w:rPr>
        <w:t>Where appropriate Cou</w:t>
      </w:r>
      <w:r>
        <w:rPr>
          <w:sz w:val="22"/>
          <w:szCs w:val="22"/>
        </w:rPr>
        <w:t xml:space="preserve">ncil will suggest ratepayers </w:t>
      </w:r>
      <w:r w:rsidRPr="00836928">
        <w:rPr>
          <w:sz w:val="22"/>
          <w:szCs w:val="22"/>
        </w:rPr>
        <w:t>utilise financial counselling, legal and other support networks.</w:t>
      </w:r>
    </w:p>
    <w:p w:rsidR="00143F19" w:rsidRPr="005F4CA5" w:rsidRDefault="00143F19" w:rsidP="00143F19">
      <w:pPr>
        <w:pStyle w:val="Default"/>
        <w:numPr>
          <w:ilvl w:val="0"/>
          <w:numId w:val="1"/>
        </w:numPr>
        <w:spacing w:before="120"/>
        <w:ind w:left="714" w:hanging="357"/>
        <w:rPr>
          <w:sz w:val="22"/>
          <w:szCs w:val="22"/>
        </w:rPr>
      </w:pPr>
      <w:r w:rsidRPr="00836928">
        <w:rPr>
          <w:sz w:val="22"/>
          <w:szCs w:val="22"/>
        </w:rPr>
        <w:t xml:space="preserve">Senior management will own hardship policies, Payment Arrangements, and debt recovery processes. </w:t>
      </w:r>
    </w:p>
    <w:p w:rsidR="00143F19" w:rsidRPr="00081063" w:rsidRDefault="00143F19" w:rsidP="00143F19">
      <w:pPr>
        <w:pStyle w:val="Default"/>
        <w:numPr>
          <w:ilvl w:val="0"/>
          <w:numId w:val="1"/>
        </w:numPr>
        <w:spacing w:before="120"/>
        <w:ind w:left="714" w:hanging="357"/>
        <w:rPr>
          <w:sz w:val="22"/>
        </w:rPr>
      </w:pPr>
      <w:r w:rsidRPr="00836928">
        <w:rPr>
          <w:sz w:val="22"/>
          <w:szCs w:val="22"/>
        </w:rPr>
        <w:t>Legal action to recov</w:t>
      </w:r>
      <w:r>
        <w:rPr>
          <w:sz w:val="22"/>
          <w:szCs w:val="22"/>
        </w:rPr>
        <w:t>er rates will be a last resort.</w:t>
      </w:r>
    </w:p>
    <w:p w:rsidR="00FE572A" w:rsidRDefault="00FE572A" w:rsidP="00FE572A">
      <w:pPr>
        <w:rPr>
          <w:rFonts w:ascii="Arial" w:hAnsi="Arial" w:cs="Arial"/>
          <w:lang w:val="en-US"/>
        </w:rPr>
      </w:pPr>
    </w:p>
    <w:p w:rsidR="00221929" w:rsidRDefault="00221929" w:rsidP="00FE572A">
      <w:pPr>
        <w:rPr>
          <w:rFonts w:ascii="Arial" w:hAnsi="Arial" w:cs="Arial"/>
          <w:lang w:val="en-US"/>
        </w:rPr>
      </w:pPr>
    </w:p>
    <w:p w:rsidR="00FE572A" w:rsidRPr="00F53A0B" w:rsidRDefault="00FE572A" w:rsidP="00FE572A">
      <w:pPr>
        <w:pStyle w:val="Heading1"/>
        <w:rPr>
          <w:rFonts w:cs="Arial"/>
          <w:lang w:val="en-US"/>
        </w:rPr>
      </w:pPr>
      <w:r w:rsidRPr="00F53A0B">
        <w:rPr>
          <w:rFonts w:cs="Arial"/>
          <w:lang w:val="en-US"/>
        </w:rPr>
        <w:lastRenderedPageBreak/>
        <w:t>Relationship to the Maroondah 2040 Community Vision</w:t>
      </w:r>
    </w:p>
    <w:p w:rsidR="00143F19" w:rsidRDefault="00143F19" w:rsidP="00143F19">
      <w:pPr>
        <w:rPr>
          <w:rFonts w:ascii="Arial" w:hAnsi="Arial" w:cs="Arial"/>
          <w:lang w:eastAsia="en-AU"/>
        </w:rPr>
      </w:pPr>
      <w:r>
        <w:rPr>
          <w:rFonts w:ascii="Arial" w:hAnsi="Arial" w:cs="Arial"/>
          <w:lang w:eastAsia="en-AU"/>
        </w:rPr>
        <w:t xml:space="preserve">The operation of this policy is aligned to </w:t>
      </w:r>
      <w:r w:rsidRPr="00BE1497">
        <w:rPr>
          <w:rFonts w:ascii="Arial" w:hAnsi="Arial" w:cs="Arial"/>
          <w:i/>
          <w:lang w:eastAsia="en-AU"/>
        </w:rPr>
        <w:t>Maroondah 2040: Our future together</w:t>
      </w:r>
      <w:r>
        <w:rPr>
          <w:rFonts w:ascii="Arial" w:hAnsi="Arial" w:cs="Arial"/>
          <w:lang w:eastAsia="en-AU"/>
        </w:rPr>
        <w:t>, as follows:</w:t>
      </w:r>
    </w:p>
    <w:tbl>
      <w:tblPr>
        <w:tblStyle w:val="ListTable7Colorful-Accent1"/>
        <w:tblW w:w="10632" w:type="dxa"/>
        <w:tblLook w:val="0480" w:firstRow="0" w:lastRow="0" w:firstColumn="1" w:lastColumn="0" w:noHBand="0" w:noVBand="1"/>
      </w:tblPr>
      <w:tblGrid>
        <w:gridCol w:w="2410"/>
        <w:gridCol w:w="8222"/>
      </w:tblGrid>
      <w:tr w:rsidR="00143F19" w:rsidRPr="00221929" w:rsidTr="00781A22">
        <w:trPr>
          <w:cnfStyle w:val="000000100000" w:firstRow="0" w:lastRow="0" w:firstColumn="0" w:lastColumn="0" w:oddVBand="0" w:evenVBand="0" w:oddHBand="1" w:evenHBand="0" w:firstRowFirstColumn="0" w:firstRowLastColumn="0" w:lastRowFirstColumn="0" w:lastRowLastColumn="0"/>
          <w:trHeight w:val="703"/>
        </w:trPr>
        <w:tc>
          <w:tcPr>
            <w:cnfStyle w:val="001000000000" w:firstRow="0" w:lastRow="0" w:firstColumn="1" w:lastColumn="0" w:oddVBand="0" w:evenVBand="0" w:oddHBand="0" w:evenHBand="0" w:firstRowFirstColumn="0" w:firstRowLastColumn="0" w:lastRowFirstColumn="0" w:lastRowLastColumn="0"/>
            <w:tcW w:w="2410" w:type="dxa"/>
            <w:vAlign w:val="center"/>
          </w:tcPr>
          <w:p w:rsidR="00143F19" w:rsidRPr="005742E0" w:rsidRDefault="00143F19" w:rsidP="00781A22">
            <w:pPr>
              <w:pStyle w:val="NoSpacing"/>
              <w:jc w:val="left"/>
              <w:rPr>
                <w:rFonts w:ascii="Arial" w:hAnsi="Arial" w:cs="Arial"/>
                <w:color w:val="2F5496" w:themeColor="accent5" w:themeShade="BF"/>
                <w:sz w:val="20"/>
                <w:szCs w:val="20"/>
                <w:lang w:eastAsia="en-AU"/>
              </w:rPr>
            </w:pPr>
            <w:r w:rsidRPr="005742E0">
              <w:rPr>
                <w:rFonts w:ascii="Arial" w:hAnsi="Arial" w:cs="Arial"/>
                <w:color w:val="2F5496" w:themeColor="accent5" w:themeShade="BF"/>
                <w:sz w:val="20"/>
                <w:szCs w:val="20"/>
                <w:lang w:eastAsia="en-AU"/>
              </w:rPr>
              <w:t>Community Outcome:</w:t>
            </w:r>
          </w:p>
        </w:tc>
        <w:tc>
          <w:tcPr>
            <w:tcW w:w="8222" w:type="dxa"/>
            <w:shd w:val="clear" w:color="auto" w:fill="auto"/>
            <w:vAlign w:val="center"/>
          </w:tcPr>
          <w:p w:rsidR="00143F19" w:rsidRPr="005742E0" w:rsidRDefault="00143F19" w:rsidP="00781A22">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2F5496" w:themeColor="accent5" w:themeShade="BF"/>
                <w:sz w:val="20"/>
                <w:szCs w:val="20"/>
                <w:lang w:eastAsia="en-AU"/>
              </w:rPr>
            </w:pPr>
            <w:r w:rsidRPr="005742E0">
              <w:rPr>
                <w:rFonts w:ascii="Arial" w:hAnsi="Arial" w:cs="Arial"/>
                <w:color w:val="2F5496" w:themeColor="accent5" w:themeShade="BF"/>
                <w:sz w:val="20"/>
                <w:szCs w:val="20"/>
              </w:rPr>
              <w:t>A well governed and empowered community</w:t>
            </w:r>
          </w:p>
        </w:tc>
      </w:tr>
      <w:tr w:rsidR="00143F19" w:rsidRPr="00221929" w:rsidTr="00781A22">
        <w:trPr>
          <w:trHeight w:val="170"/>
        </w:trPr>
        <w:tc>
          <w:tcPr>
            <w:cnfStyle w:val="001000000000" w:firstRow="0" w:lastRow="0" w:firstColumn="1" w:lastColumn="0" w:oddVBand="0" w:evenVBand="0" w:oddHBand="0" w:evenHBand="0" w:firstRowFirstColumn="0" w:firstRowLastColumn="0" w:lastRowFirstColumn="0" w:lastRowLastColumn="0"/>
            <w:tcW w:w="2410" w:type="dxa"/>
            <w:vAlign w:val="center"/>
          </w:tcPr>
          <w:p w:rsidR="00143F19" w:rsidRPr="005742E0" w:rsidRDefault="00143F19" w:rsidP="00781A22">
            <w:pPr>
              <w:pStyle w:val="NoSpacing"/>
              <w:jc w:val="left"/>
              <w:rPr>
                <w:rFonts w:ascii="Arial" w:hAnsi="Arial" w:cs="Arial"/>
                <w:color w:val="2F5496" w:themeColor="accent5" w:themeShade="BF"/>
                <w:sz w:val="20"/>
                <w:szCs w:val="20"/>
              </w:rPr>
            </w:pPr>
            <w:r w:rsidRPr="005742E0">
              <w:rPr>
                <w:rFonts w:ascii="Arial" w:hAnsi="Arial" w:cs="Arial"/>
                <w:color w:val="2F5496" w:themeColor="accent5" w:themeShade="BF"/>
                <w:sz w:val="20"/>
                <w:szCs w:val="20"/>
              </w:rPr>
              <w:t>Key Directions:</w:t>
            </w:r>
          </w:p>
        </w:tc>
        <w:tc>
          <w:tcPr>
            <w:tcW w:w="8222" w:type="dxa"/>
            <w:shd w:val="clear" w:color="auto" w:fill="auto"/>
          </w:tcPr>
          <w:p w:rsidR="00143F19" w:rsidRPr="005742E0" w:rsidRDefault="00143F19" w:rsidP="00781A2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2F5496" w:themeColor="accent5" w:themeShade="BF"/>
                <w:sz w:val="20"/>
                <w:szCs w:val="20"/>
              </w:rPr>
            </w:pPr>
            <w:r w:rsidRPr="005742E0">
              <w:rPr>
                <w:rFonts w:ascii="Arial" w:hAnsi="Arial" w:cs="Arial"/>
                <w:color w:val="2F5496" w:themeColor="accent5" w:themeShade="BF"/>
                <w:sz w:val="20"/>
                <w:szCs w:val="20"/>
              </w:rPr>
              <w:t>8.1 Provide enhanced governance that is transparent, accessible, inclusive and</w:t>
            </w:r>
          </w:p>
          <w:p w:rsidR="00143F19" w:rsidRPr="005742E0" w:rsidRDefault="00143F19" w:rsidP="00781A22">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color w:val="2F5496" w:themeColor="accent5" w:themeShade="BF"/>
                <w:sz w:val="20"/>
                <w:szCs w:val="20"/>
              </w:rPr>
            </w:pPr>
            <w:r w:rsidRPr="005742E0">
              <w:rPr>
                <w:rFonts w:ascii="Arial" w:hAnsi="Arial" w:cs="Arial"/>
                <w:color w:val="2F5496" w:themeColor="accent5" w:themeShade="BF"/>
                <w:sz w:val="20"/>
                <w:szCs w:val="20"/>
              </w:rPr>
              <w:t>accountable</w:t>
            </w:r>
          </w:p>
        </w:tc>
      </w:tr>
      <w:tr w:rsidR="00143F19" w:rsidRPr="00221929" w:rsidTr="00781A22">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2410" w:type="dxa"/>
          </w:tcPr>
          <w:p w:rsidR="00143F19" w:rsidRPr="005742E0" w:rsidRDefault="00143F19" w:rsidP="00781A22">
            <w:pPr>
              <w:pStyle w:val="NoSpacing"/>
              <w:rPr>
                <w:rFonts w:ascii="Arial" w:hAnsi="Arial" w:cs="Arial"/>
                <w:color w:val="2F5496" w:themeColor="accent5" w:themeShade="BF"/>
                <w:sz w:val="20"/>
                <w:szCs w:val="20"/>
              </w:rPr>
            </w:pPr>
          </w:p>
        </w:tc>
        <w:tc>
          <w:tcPr>
            <w:tcW w:w="8222" w:type="dxa"/>
            <w:shd w:val="clear" w:color="auto" w:fill="auto"/>
          </w:tcPr>
          <w:p w:rsidR="00143F19" w:rsidRPr="005742E0" w:rsidRDefault="00143F19" w:rsidP="00781A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2F5496" w:themeColor="accent5" w:themeShade="BF"/>
                <w:sz w:val="20"/>
                <w:szCs w:val="20"/>
              </w:rPr>
            </w:pPr>
            <w:r w:rsidRPr="005742E0">
              <w:rPr>
                <w:rFonts w:ascii="Arial" w:hAnsi="Arial" w:cs="Arial"/>
                <w:color w:val="2F5496" w:themeColor="accent5" w:themeShade="BF"/>
                <w:sz w:val="20"/>
                <w:szCs w:val="20"/>
              </w:rPr>
              <w:t>8.2 Ensure responsible and sustainable management of Maroondah’s resources,</w:t>
            </w:r>
          </w:p>
          <w:p w:rsidR="00143F19" w:rsidRPr="005742E0" w:rsidRDefault="00143F19" w:rsidP="00781A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2F5496" w:themeColor="accent5" w:themeShade="BF"/>
                <w:sz w:val="20"/>
                <w:szCs w:val="20"/>
              </w:rPr>
            </w:pPr>
            <w:r w:rsidRPr="005742E0">
              <w:rPr>
                <w:rFonts w:ascii="Arial" w:hAnsi="Arial" w:cs="Arial"/>
                <w:color w:val="2F5496" w:themeColor="accent5" w:themeShade="BF"/>
                <w:sz w:val="20"/>
                <w:szCs w:val="20"/>
              </w:rPr>
              <w:t>assets, infrastructure, and natural environment</w:t>
            </w:r>
          </w:p>
        </w:tc>
      </w:tr>
      <w:tr w:rsidR="00143F19" w:rsidRPr="00221929" w:rsidTr="00781A22">
        <w:trPr>
          <w:trHeight w:val="170"/>
        </w:trPr>
        <w:tc>
          <w:tcPr>
            <w:cnfStyle w:val="001000000000" w:firstRow="0" w:lastRow="0" w:firstColumn="1" w:lastColumn="0" w:oddVBand="0" w:evenVBand="0" w:oddHBand="0" w:evenHBand="0" w:firstRowFirstColumn="0" w:firstRowLastColumn="0" w:lastRowFirstColumn="0" w:lastRowLastColumn="0"/>
            <w:tcW w:w="2410" w:type="dxa"/>
          </w:tcPr>
          <w:p w:rsidR="00143F19" w:rsidRPr="005742E0" w:rsidRDefault="00143F19" w:rsidP="00781A22">
            <w:pPr>
              <w:pStyle w:val="NoSpacing"/>
              <w:rPr>
                <w:rFonts w:ascii="Arial" w:hAnsi="Arial" w:cs="Arial"/>
                <w:color w:val="2F5496" w:themeColor="accent5" w:themeShade="BF"/>
                <w:sz w:val="20"/>
                <w:szCs w:val="20"/>
              </w:rPr>
            </w:pPr>
          </w:p>
        </w:tc>
        <w:tc>
          <w:tcPr>
            <w:tcW w:w="8222" w:type="dxa"/>
            <w:shd w:val="clear" w:color="auto" w:fill="auto"/>
          </w:tcPr>
          <w:p w:rsidR="00143F19" w:rsidRPr="005742E0" w:rsidRDefault="00143F19" w:rsidP="00781A2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2F5496" w:themeColor="accent5" w:themeShade="BF"/>
                <w:sz w:val="20"/>
                <w:szCs w:val="20"/>
              </w:rPr>
            </w:pPr>
            <w:r w:rsidRPr="005742E0">
              <w:rPr>
                <w:rFonts w:ascii="Arial" w:hAnsi="Arial" w:cs="Arial"/>
                <w:color w:val="2F5496" w:themeColor="accent5" w:themeShade="BF"/>
                <w:sz w:val="20"/>
                <w:szCs w:val="20"/>
              </w:rPr>
              <w:t>8.6 Embrace emerging technology and the digital economy in the delivery of services, enhancement of assets, and engagement of the community</w:t>
            </w:r>
          </w:p>
        </w:tc>
      </w:tr>
      <w:tr w:rsidR="00143F19" w:rsidRPr="00221929" w:rsidTr="00781A22">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2410" w:type="dxa"/>
          </w:tcPr>
          <w:p w:rsidR="00143F19" w:rsidRPr="005742E0" w:rsidRDefault="00143F19" w:rsidP="00781A22">
            <w:pPr>
              <w:pStyle w:val="NoSpacing"/>
              <w:rPr>
                <w:rFonts w:ascii="Arial" w:hAnsi="Arial" w:cs="Arial"/>
                <w:color w:val="2F5496" w:themeColor="accent5" w:themeShade="BF"/>
                <w:sz w:val="20"/>
                <w:szCs w:val="20"/>
              </w:rPr>
            </w:pPr>
          </w:p>
        </w:tc>
        <w:tc>
          <w:tcPr>
            <w:tcW w:w="8222" w:type="dxa"/>
            <w:shd w:val="clear" w:color="auto" w:fill="auto"/>
          </w:tcPr>
          <w:p w:rsidR="00143F19" w:rsidRPr="005742E0" w:rsidRDefault="00143F19" w:rsidP="00781A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2F5496" w:themeColor="accent5" w:themeShade="BF"/>
                <w:sz w:val="20"/>
                <w:szCs w:val="20"/>
              </w:rPr>
            </w:pPr>
            <w:r w:rsidRPr="005742E0">
              <w:rPr>
                <w:rFonts w:ascii="Arial" w:hAnsi="Arial" w:cs="Arial"/>
                <w:color w:val="2F5496" w:themeColor="accent5" w:themeShade="BF"/>
                <w:sz w:val="20"/>
                <w:szCs w:val="20"/>
              </w:rPr>
              <w:t>8.7 Ensure that all community members have access to, and are informed on, matters that affect them, including the provision of tailored information for under-represented and hard-to-reach groups</w:t>
            </w:r>
          </w:p>
        </w:tc>
      </w:tr>
      <w:tr w:rsidR="00143F19" w:rsidRPr="00221929" w:rsidTr="00781A22">
        <w:trPr>
          <w:trHeight w:val="170"/>
        </w:trPr>
        <w:tc>
          <w:tcPr>
            <w:cnfStyle w:val="001000000000" w:firstRow="0" w:lastRow="0" w:firstColumn="1" w:lastColumn="0" w:oddVBand="0" w:evenVBand="0" w:oddHBand="0" w:evenHBand="0" w:firstRowFirstColumn="0" w:firstRowLastColumn="0" w:lastRowFirstColumn="0" w:lastRowLastColumn="0"/>
            <w:tcW w:w="2410" w:type="dxa"/>
          </w:tcPr>
          <w:p w:rsidR="00143F19" w:rsidRPr="005742E0" w:rsidRDefault="00143F19" w:rsidP="00781A22">
            <w:pPr>
              <w:pStyle w:val="NoSpacing"/>
              <w:rPr>
                <w:rFonts w:ascii="Arial" w:hAnsi="Arial" w:cs="Arial"/>
                <w:color w:val="2F5496" w:themeColor="accent5" w:themeShade="BF"/>
                <w:sz w:val="20"/>
                <w:szCs w:val="20"/>
              </w:rPr>
            </w:pPr>
          </w:p>
        </w:tc>
        <w:tc>
          <w:tcPr>
            <w:tcW w:w="8222" w:type="dxa"/>
            <w:shd w:val="clear" w:color="auto" w:fill="auto"/>
          </w:tcPr>
          <w:p w:rsidR="00143F19" w:rsidRPr="005742E0" w:rsidRDefault="00143F19" w:rsidP="00781A2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2F5496" w:themeColor="accent5" w:themeShade="BF"/>
                <w:sz w:val="20"/>
                <w:szCs w:val="20"/>
              </w:rPr>
            </w:pPr>
            <w:r w:rsidRPr="005742E0">
              <w:rPr>
                <w:rFonts w:ascii="Arial" w:hAnsi="Arial" w:cs="Arial"/>
                <w:color w:val="2F5496" w:themeColor="accent5" w:themeShade="BF"/>
                <w:sz w:val="20"/>
                <w:szCs w:val="20"/>
              </w:rPr>
              <w:t>8.14 Work in partnership to deliver services that recognise and are responsive to the interests and needs of the community</w:t>
            </w:r>
          </w:p>
        </w:tc>
      </w:tr>
    </w:tbl>
    <w:p w:rsidR="00143F19" w:rsidRPr="005536B8" w:rsidRDefault="00143F19" w:rsidP="00143F19">
      <w:pPr>
        <w:rPr>
          <w:rFonts w:ascii="Arial" w:hAnsi="Arial" w:cs="Arial"/>
          <w:lang w:val="en-US"/>
        </w:rPr>
      </w:pPr>
      <w:r>
        <w:rPr>
          <w:rFonts w:ascii="Arial" w:hAnsi="Arial" w:cs="Arial"/>
          <w:lang w:val="en-US"/>
        </w:rPr>
        <w:t xml:space="preserve">  </w:t>
      </w:r>
    </w:p>
    <w:p w:rsidR="00FE572A" w:rsidRPr="00F53A0B" w:rsidRDefault="00FE572A" w:rsidP="00FE572A">
      <w:pPr>
        <w:pStyle w:val="Heading1"/>
        <w:rPr>
          <w:rFonts w:cs="Arial"/>
          <w:lang w:val="en-US"/>
        </w:rPr>
      </w:pPr>
      <w:r w:rsidRPr="00F53A0B">
        <w:rPr>
          <w:rFonts w:cs="Arial"/>
          <w:lang w:val="en-US"/>
        </w:rPr>
        <w:t>Alignment with Council’s mission and values</w:t>
      </w:r>
    </w:p>
    <w:p w:rsidR="00143F19" w:rsidRDefault="00143F19" w:rsidP="00143F19">
      <w:pPr>
        <w:spacing w:before="120" w:after="120"/>
        <w:rPr>
          <w:rFonts w:ascii="Arial" w:hAnsi="Arial" w:cs="Arial"/>
          <w:lang w:val="en-US"/>
        </w:rPr>
      </w:pPr>
      <w:r>
        <w:rPr>
          <w:rFonts w:ascii="Arial" w:hAnsi="Arial" w:cs="Arial"/>
          <w:lang w:val="en-US"/>
        </w:rPr>
        <w:t>The operation of this policy is aligned with Council’s mission:</w:t>
      </w:r>
    </w:p>
    <w:p w:rsidR="00143F19" w:rsidRPr="00C450DB" w:rsidRDefault="00143F19" w:rsidP="00143F19">
      <w:pPr>
        <w:pStyle w:val="NoSpacing"/>
        <w:ind w:left="720"/>
        <w:rPr>
          <w:rFonts w:ascii="Arial" w:hAnsi="Arial" w:cs="Arial"/>
          <w:i/>
          <w:color w:val="000000" w:themeColor="text1"/>
        </w:rPr>
      </w:pPr>
      <w:r w:rsidRPr="00C450DB">
        <w:rPr>
          <w:rFonts w:ascii="Arial" w:hAnsi="Arial" w:cs="Arial"/>
          <w:i/>
          <w:color w:val="000000" w:themeColor="text1"/>
        </w:rPr>
        <w:t>Maroondah City Council will be an effective and dynamic leader, working in partnership with the community, business, and other spheres of government to foster quality, accessible and sustainable lifestyles for the community.</w:t>
      </w:r>
    </w:p>
    <w:p w:rsidR="00143F19" w:rsidRPr="00156354" w:rsidRDefault="00143F19" w:rsidP="00143F19">
      <w:pPr>
        <w:pStyle w:val="NoSpacing"/>
        <w:rPr>
          <w:color w:val="000000" w:themeColor="text1"/>
        </w:rPr>
      </w:pPr>
    </w:p>
    <w:p w:rsidR="00143F19" w:rsidRDefault="00143F19" w:rsidP="00143F19">
      <w:pPr>
        <w:rPr>
          <w:rFonts w:ascii="Arial" w:hAnsi="Arial" w:cs="Arial"/>
          <w:lang w:val="en-US"/>
        </w:rPr>
      </w:pPr>
      <w:r w:rsidRPr="005536B8">
        <w:rPr>
          <w:rFonts w:ascii="Arial" w:hAnsi="Arial" w:cs="Arial"/>
          <w:lang w:val="en-US"/>
        </w:rPr>
        <w:t>The implementation of this policy will be achieved in accordance with Council’s workplace values of Cooperation, Commitment, Communication, and Continuous Improvement</w:t>
      </w:r>
      <w:r>
        <w:rPr>
          <w:rFonts w:ascii="Arial" w:hAnsi="Arial" w:cs="Arial"/>
          <w:lang w:val="en-US"/>
        </w:rPr>
        <w:t xml:space="preserve"> and Innovation.  Council employees will actively demonstrate the following workplace behaviors.</w:t>
      </w:r>
    </w:p>
    <w:tbl>
      <w:tblPr>
        <w:tblW w:w="10632" w:type="dxa"/>
        <w:tblInd w:w="-5"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Look w:val="0000" w:firstRow="0" w:lastRow="0" w:firstColumn="0" w:lastColumn="0" w:noHBand="0" w:noVBand="0"/>
      </w:tblPr>
      <w:tblGrid>
        <w:gridCol w:w="1720"/>
        <w:gridCol w:w="2716"/>
        <w:gridCol w:w="6196"/>
      </w:tblGrid>
      <w:tr w:rsidR="00143F19" w:rsidRPr="001D57EC" w:rsidTr="00781A22">
        <w:trPr>
          <w:trHeight w:val="291"/>
        </w:trPr>
        <w:tc>
          <w:tcPr>
            <w:tcW w:w="1720"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b/>
                <w:sz w:val="16"/>
                <w:szCs w:val="16"/>
              </w:rPr>
            </w:pPr>
            <w:r w:rsidRPr="00EA3AC7">
              <w:rPr>
                <w:rFonts w:ascii="Arial" w:hAnsi="Arial" w:cs="Arial"/>
                <w:b/>
                <w:sz w:val="16"/>
                <w:szCs w:val="16"/>
              </w:rPr>
              <w:t>Value</w:t>
            </w:r>
          </w:p>
        </w:tc>
        <w:tc>
          <w:tcPr>
            <w:tcW w:w="2716"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tcPr>
          <w:p w:rsidR="00143F19" w:rsidRPr="00EA3AC7" w:rsidRDefault="00143F19" w:rsidP="00781A22">
            <w:pPr>
              <w:ind w:right="-248"/>
              <w:rPr>
                <w:rFonts w:ascii="Arial" w:hAnsi="Arial" w:cs="Arial"/>
                <w:b/>
                <w:color w:val="000000"/>
                <w:sz w:val="16"/>
                <w:szCs w:val="16"/>
              </w:rPr>
            </w:pPr>
            <w:r w:rsidRPr="00EA3AC7">
              <w:rPr>
                <w:rFonts w:ascii="Arial" w:hAnsi="Arial" w:cs="Arial"/>
                <w:b/>
                <w:sz w:val="16"/>
                <w:szCs w:val="16"/>
              </w:rPr>
              <w:t>Behaviour</w:t>
            </w:r>
          </w:p>
        </w:tc>
        <w:tc>
          <w:tcPr>
            <w:tcW w:w="6196"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tcPr>
          <w:p w:rsidR="00143F19" w:rsidRPr="00EA3AC7" w:rsidRDefault="00143F19" w:rsidP="00781A22">
            <w:pPr>
              <w:rPr>
                <w:rFonts w:ascii="Arial" w:hAnsi="Arial" w:cs="Arial"/>
                <w:b/>
                <w:color w:val="000000"/>
                <w:sz w:val="16"/>
                <w:szCs w:val="16"/>
              </w:rPr>
            </w:pPr>
            <w:r w:rsidRPr="00EA3AC7">
              <w:rPr>
                <w:rFonts w:ascii="Arial" w:hAnsi="Arial" w:cs="Arial"/>
                <w:b/>
                <w:sz w:val="16"/>
                <w:szCs w:val="16"/>
              </w:rPr>
              <w:t>Explanation</w:t>
            </w:r>
          </w:p>
        </w:tc>
      </w:tr>
      <w:tr w:rsidR="00143F19" w:rsidRPr="001D57EC" w:rsidTr="00781A22">
        <w:trPr>
          <w:trHeight w:val="20"/>
        </w:trPr>
        <w:tc>
          <w:tcPr>
            <w:tcW w:w="1720" w:type="dxa"/>
            <w:vMerge w:val="restart"/>
            <w:tcBorders>
              <w:left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b/>
                <w:sz w:val="16"/>
                <w:szCs w:val="16"/>
              </w:rPr>
            </w:pPr>
            <w:bookmarkStart w:id="1" w:name="OLE_LINK2"/>
            <w:r w:rsidRPr="00EA3AC7">
              <w:rPr>
                <w:rFonts w:ascii="Arial" w:hAnsi="Arial" w:cs="Arial"/>
                <w:b/>
                <w:sz w:val="16"/>
                <w:szCs w:val="16"/>
              </w:rPr>
              <w:t>Co-operation</w:t>
            </w:r>
          </w:p>
        </w:tc>
        <w:tc>
          <w:tcPr>
            <w:tcW w:w="2716" w:type="dxa"/>
            <w:tcBorders>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tcPr>
          <w:p w:rsidR="00143F19" w:rsidRPr="00EA3AC7" w:rsidRDefault="00143F19" w:rsidP="00781A22">
            <w:pPr>
              <w:rPr>
                <w:rFonts w:ascii="Arial" w:hAnsi="Arial" w:cs="Arial"/>
                <w:i/>
                <w:color w:val="000000"/>
                <w:sz w:val="16"/>
                <w:szCs w:val="16"/>
              </w:rPr>
            </w:pPr>
            <w:r w:rsidRPr="00EA3AC7">
              <w:rPr>
                <w:rFonts w:ascii="Arial" w:hAnsi="Arial" w:cs="Arial"/>
                <w:i/>
                <w:color w:val="000000"/>
                <w:sz w:val="16"/>
                <w:szCs w:val="16"/>
              </w:rPr>
              <w:t>Support colleagues</w:t>
            </w:r>
          </w:p>
        </w:tc>
        <w:tc>
          <w:tcPr>
            <w:tcW w:w="6196" w:type="dxa"/>
            <w:tcBorders>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tcPr>
          <w:p w:rsidR="00143F19" w:rsidRPr="00EA3AC7" w:rsidRDefault="00143F19" w:rsidP="00781A22">
            <w:pPr>
              <w:rPr>
                <w:rFonts w:ascii="Arial" w:hAnsi="Arial" w:cs="Arial"/>
                <w:color w:val="000000"/>
                <w:sz w:val="16"/>
                <w:szCs w:val="16"/>
              </w:rPr>
            </w:pPr>
            <w:r w:rsidRPr="00EA3AC7">
              <w:rPr>
                <w:rFonts w:ascii="Arial" w:hAnsi="Arial" w:cs="Arial"/>
                <w:color w:val="000000"/>
                <w:sz w:val="16"/>
                <w:szCs w:val="16"/>
              </w:rPr>
              <w:t>Recognise strengths and demonstrate appreciation of team members.</w:t>
            </w:r>
          </w:p>
        </w:tc>
      </w:tr>
      <w:tr w:rsidR="00143F19" w:rsidRPr="001D57EC" w:rsidTr="00781A22">
        <w:trPr>
          <w:trHeight w:val="20"/>
        </w:trPr>
        <w:tc>
          <w:tcPr>
            <w:tcW w:w="1720" w:type="dxa"/>
            <w:vMerge/>
            <w:tcBorders>
              <w:left w:val="single" w:sz="4" w:space="0" w:color="2F5496" w:themeColor="accent5" w:themeShade="BF"/>
              <w:bottom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b/>
                <w:sz w:val="16"/>
                <w:szCs w:val="16"/>
              </w:rPr>
            </w:pPr>
          </w:p>
        </w:tc>
        <w:tc>
          <w:tcPr>
            <w:tcW w:w="2716"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tcPr>
          <w:p w:rsidR="00143F19" w:rsidRPr="00EA3AC7" w:rsidRDefault="00143F19" w:rsidP="00781A22">
            <w:pPr>
              <w:rPr>
                <w:rFonts w:ascii="Arial" w:hAnsi="Arial" w:cs="Arial"/>
                <w:i/>
                <w:color w:val="000000"/>
                <w:sz w:val="16"/>
                <w:szCs w:val="16"/>
              </w:rPr>
            </w:pPr>
            <w:r w:rsidRPr="00EA3AC7">
              <w:rPr>
                <w:rFonts w:ascii="Arial" w:hAnsi="Arial" w:cs="Arial"/>
                <w:i/>
                <w:color w:val="000000"/>
                <w:sz w:val="16"/>
                <w:szCs w:val="16"/>
              </w:rPr>
              <w:t>Value people</w:t>
            </w:r>
          </w:p>
        </w:tc>
        <w:tc>
          <w:tcPr>
            <w:tcW w:w="6196"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tcPr>
          <w:p w:rsidR="00143F19" w:rsidRPr="00EA3AC7" w:rsidRDefault="00143F19" w:rsidP="00781A22">
            <w:pPr>
              <w:rPr>
                <w:rFonts w:ascii="Arial" w:hAnsi="Arial" w:cs="Arial"/>
                <w:color w:val="000000"/>
                <w:sz w:val="16"/>
                <w:szCs w:val="16"/>
              </w:rPr>
            </w:pPr>
            <w:r w:rsidRPr="00EA3AC7">
              <w:rPr>
                <w:rFonts w:ascii="Arial" w:hAnsi="Arial" w:cs="Arial"/>
                <w:color w:val="000000"/>
                <w:sz w:val="16"/>
                <w:szCs w:val="16"/>
              </w:rPr>
              <w:t>Respect individual differences and opinions and acknowledge the effort and achievement of colleagues.</w:t>
            </w:r>
          </w:p>
        </w:tc>
      </w:tr>
      <w:tr w:rsidR="00143F19" w:rsidRPr="001D57EC" w:rsidTr="00781A22">
        <w:trPr>
          <w:trHeight w:val="20"/>
        </w:trPr>
        <w:tc>
          <w:tcPr>
            <w:tcW w:w="1720" w:type="dxa"/>
            <w:vMerge w:val="restart"/>
            <w:tcBorders>
              <w:top w:val="single" w:sz="4" w:space="0" w:color="2F5496" w:themeColor="accent5" w:themeShade="BF"/>
              <w:left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b/>
                <w:sz w:val="16"/>
                <w:szCs w:val="16"/>
              </w:rPr>
            </w:pPr>
            <w:r w:rsidRPr="00EA3AC7">
              <w:rPr>
                <w:rFonts w:ascii="Arial" w:hAnsi="Arial" w:cs="Arial"/>
                <w:b/>
                <w:sz w:val="16"/>
                <w:szCs w:val="16"/>
              </w:rPr>
              <w:t>Commitment</w:t>
            </w:r>
          </w:p>
          <w:p w:rsidR="00143F19" w:rsidRPr="00EA3AC7" w:rsidRDefault="00143F19" w:rsidP="00781A22">
            <w:pPr>
              <w:rPr>
                <w:rFonts w:ascii="Arial" w:hAnsi="Arial" w:cs="Arial"/>
                <w:b/>
                <w:sz w:val="16"/>
                <w:szCs w:val="16"/>
              </w:rPr>
            </w:pPr>
          </w:p>
        </w:tc>
        <w:tc>
          <w:tcPr>
            <w:tcW w:w="2716"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i/>
                <w:color w:val="000000"/>
                <w:sz w:val="16"/>
                <w:szCs w:val="16"/>
              </w:rPr>
            </w:pPr>
            <w:r w:rsidRPr="00EA3AC7">
              <w:rPr>
                <w:rFonts w:ascii="Arial" w:hAnsi="Arial" w:cs="Arial"/>
                <w:i/>
                <w:color w:val="000000"/>
                <w:sz w:val="16"/>
                <w:szCs w:val="16"/>
              </w:rPr>
              <w:t>Build Trust</w:t>
            </w:r>
          </w:p>
        </w:tc>
        <w:tc>
          <w:tcPr>
            <w:tcW w:w="6196"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color w:val="000000"/>
                <w:sz w:val="16"/>
                <w:szCs w:val="16"/>
              </w:rPr>
            </w:pPr>
            <w:r w:rsidRPr="00EA3AC7">
              <w:rPr>
                <w:rFonts w:ascii="Arial" w:hAnsi="Arial" w:cs="Arial"/>
                <w:color w:val="000000"/>
                <w:sz w:val="16"/>
                <w:szCs w:val="16"/>
              </w:rPr>
              <w:t>Act with openness, honesty, and integrity.</w:t>
            </w:r>
          </w:p>
        </w:tc>
      </w:tr>
      <w:tr w:rsidR="00143F19" w:rsidRPr="001D57EC" w:rsidTr="00781A22">
        <w:trPr>
          <w:trHeight w:val="20"/>
        </w:trPr>
        <w:tc>
          <w:tcPr>
            <w:tcW w:w="1720" w:type="dxa"/>
            <w:vMerge/>
            <w:tcBorders>
              <w:left w:val="single" w:sz="4" w:space="0" w:color="2F5496" w:themeColor="accent5" w:themeShade="BF"/>
              <w:bottom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b/>
                <w:sz w:val="16"/>
                <w:szCs w:val="16"/>
              </w:rPr>
            </w:pPr>
          </w:p>
        </w:tc>
        <w:tc>
          <w:tcPr>
            <w:tcW w:w="2716"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i/>
                <w:color w:val="000000"/>
                <w:sz w:val="16"/>
                <w:szCs w:val="16"/>
              </w:rPr>
            </w:pPr>
            <w:r w:rsidRPr="00EA3AC7">
              <w:rPr>
                <w:rFonts w:ascii="Arial" w:hAnsi="Arial" w:cs="Arial"/>
                <w:i/>
                <w:color w:val="000000"/>
                <w:sz w:val="16"/>
                <w:szCs w:val="16"/>
              </w:rPr>
              <w:t>See things through</w:t>
            </w:r>
          </w:p>
        </w:tc>
        <w:tc>
          <w:tcPr>
            <w:tcW w:w="6196"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color w:val="000000"/>
                <w:sz w:val="16"/>
                <w:szCs w:val="16"/>
              </w:rPr>
            </w:pPr>
            <w:r w:rsidRPr="00EA3AC7">
              <w:rPr>
                <w:rFonts w:ascii="Arial" w:hAnsi="Arial" w:cs="Arial"/>
                <w:color w:val="000000"/>
                <w:sz w:val="16"/>
                <w:szCs w:val="16"/>
              </w:rPr>
              <w:t>Be accountable and proactive with tasks and work through any associated issues to see tasks through to completion.</w:t>
            </w:r>
          </w:p>
        </w:tc>
      </w:tr>
      <w:tr w:rsidR="00143F19" w:rsidRPr="001D57EC" w:rsidTr="00781A22">
        <w:trPr>
          <w:trHeight w:val="20"/>
        </w:trPr>
        <w:tc>
          <w:tcPr>
            <w:tcW w:w="1720" w:type="dxa"/>
            <w:vMerge w:val="restart"/>
            <w:tcBorders>
              <w:top w:val="single" w:sz="4" w:space="0" w:color="2F5496" w:themeColor="accent5" w:themeShade="BF"/>
              <w:left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b/>
                <w:sz w:val="16"/>
                <w:szCs w:val="16"/>
              </w:rPr>
            </w:pPr>
            <w:r w:rsidRPr="00EA3AC7">
              <w:rPr>
                <w:rFonts w:ascii="Arial" w:hAnsi="Arial" w:cs="Arial"/>
                <w:b/>
                <w:sz w:val="16"/>
                <w:szCs w:val="16"/>
              </w:rPr>
              <w:t>Communication</w:t>
            </w:r>
          </w:p>
          <w:p w:rsidR="00143F19" w:rsidRPr="00EA3AC7" w:rsidRDefault="00143F19" w:rsidP="00781A22">
            <w:pPr>
              <w:rPr>
                <w:rFonts w:ascii="Arial" w:hAnsi="Arial" w:cs="Arial"/>
                <w:b/>
                <w:sz w:val="16"/>
                <w:szCs w:val="16"/>
              </w:rPr>
            </w:pPr>
          </w:p>
        </w:tc>
        <w:tc>
          <w:tcPr>
            <w:tcW w:w="2716"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i/>
                <w:color w:val="000000"/>
                <w:sz w:val="16"/>
                <w:szCs w:val="16"/>
              </w:rPr>
            </w:pPr>
            <w:r w:rsidRPr="00EA3AC7">
              <w:rPr>
                <w:rFonts w:ascii="Arial" w:hAnsi="Arial" w:cs="Arial"/>
                <w:i/>
                <w:color w:val="000000"/>
                <w:sz w:val="16"/>
                <w:szCs w:val="16"/>
              </w:rPr>
              <w:t>Listen to Others</w:t>
            </w:r>
          </w:p>
        </w:tc>
        <w:tc>
          <w:tcPr>
            <w:tcW w:w="6196"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color w:val="000000"/>
                <w:sz w:val="16"/>
                <w:szCs w:val="16"/>
              </w:rPr>
            </w:pPr>
            <w:r w:rsidRPr="00EA3AC7">
              <w:rPr>
                <w:rFonts w:ascii="Arial" w:hAnsi="Arial" w:cs="Arial"/>
                <w:color w:val="000000"/>
                <w:sz w:val="16"/>
                <w:szCs w:val="16"/>
              </w:rPr>
              <w:t>Actively listen and demonstrate empathy for others’ underlying concerns, interests, and/or emotions.</w:t>
            </w:r>
          </w:p>
        </w:tc>
      </w:tr>
      <w:tr w:rsidR="00143F19" w:rsidRPr="001D57EC" w:rsidTr="00781A22">
        <w:trPr>
          <w:trHeight w:val="20"/>
        </w:trPr>
        <w:tc>
          <w:tcPr>
            <w:tcW w:w="1720" w:type="dxa"/>
            <w:vMerge/>
            <w:tcBorders>
              <w:left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b/>
                <w:sz w:val="16"/>
                <w:szCs w:val="16"/>
              </w:rPr>
            </w:pPr>
          </w:p>
        </w:tc>
        <w:tc>
          <w:tcPr>
            <w:tcW w:w="2716"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i/>
                <w:color w:val="000000"/>
                <w:sz w:val="16"/>
                <w:szCs w:val="16"/>
              </w:rPr>
            </w:pPr>
            <w:r w:rsidRPr="00EA3AC7">
              <w:rPr>
                <w:rFonts w:ascii="Arial" w:hAnsi="Arial" w:cs="Arial"/>
                <w:i/>
                <w:color w:val="000000"/>
                <w:sz w:val="16"/>
                <w:szCs w:val="16"/>
              </w:rPr>
              <w:t>Demonstrate respect for all</w:t>
            </w:r>
          </w:p>
        </w:tc>
        <w:tc>
          <w:tcPr>
            <w:tcW w:w="6196"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color w:val="000000"/>
                <w:sz w:val="16"/>
                <w:szCs w:val="16"/>
              </w:rPr>
            </w:pPr>
            <w:r w:rsidRPr="00EA3AC7">
              <w:rPr>
                <w:rFonts w:ascii="Arial" w:hAnsi="Arial" w:cs="Arial"/>
                <w:color w:val="000000"/>
                <w:sz w:val="16"/>
                <w:szCs w:val="16"/>
              </w:rPr>
              <w:t>Respect others’ opinions and views.</w:t>
            </w:r>
          </w:p>
        </w:tc>
      </w:tr>
      <w:tr w:rsidR="00143F19" w:rsidRPr="001D57EC" w:rsidTr="00781A22">
        <w:trPr>
          <w:trHeight w:val="20"/>
        </w:trPr>
        <w:tc>
          <w:tcPr>
            <w:tcW w:w="1720" w:type="dxa"/>
            <w:vMerge/>
            <w:tcBorders>
              <w:left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b/>
                <w:sz w:val="16"/>
                <w:szCs w:val="16"/>
              </w:rPr>
            </w:pPr>
          </w:p>
        </w:tc>
        <w:tc>
          <w:tcPr>
            <w:tcW w:w="2716"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i/>
                <w:color w:val="000000"/>
                <w:sz w:val="16"/>
                <w:szCs w:val="16"/>
              </w:rPr>
            </w:pPr>
            <w:r w:rsidRPr="00EA3AC7">
              <w:rPr>
                <w:rFonts w:ascii="Arial" w:hAnsi="Arial" w:cs="Arial"/>
                <w:i/>
                <w:color w:val="000000"/>
                <w:sz w:val="16"/>
                <w:szCs w:val="16"/>
              </w:rPr>
              <w:t>Act with honesty and integrity</w:t>
            </w:r>
          </w:p>
        </w:tc>
        <w:tc>
          <w:tcPr>
            <w:tcW w:w="6196"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color w:val="000000"/>
                <w:sz w:val="16"/>
                <w:szCs w:val="16"/>
              </w:rPr>
            </w:pPr>
            <w:r w:rsidRPr="00EA3AC7">
              <w:rPr>
                <w:rFonts w:ascii="Arial" w:hAnsi="Arial" w:cs="Arial"/>
                <w:color w:val="000000"/>
                <w:sz w:val="16"/>
                <w:szCs w:val="16"/>
              </w:rPr>
              <w:t>Communicate openly and honestly and act with integrity.</w:t>
            </w:r>
          </w:p>
        </w:tc>
      </w:tr>
      <w:tr w:rsidR="00143F19" w:rsidRPr="001D57EC" w:rsidTr="00781A22">
        <w:trPr>
          <w:trHeight w:val="20"/>
        </w:trPr>
        <w:tc>
          <w:tcPr>
            <w:tcW w:w="1720" w:type="dxa"/>
            <w:vMerge/>
            <w:tcBorders>
              <w:left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b/>
                <w:sz w:val="16"/>
                <w:szCs w:val="16"/>
              </w:rPr>
            </w:pPr>
          </w:p>
        </w:tc>
        <w:tc>
          <w:tcPr>
            <w:tcW w:w="2716"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i/>
                <w:color w:val="000000"/>
                <w:sz w:val="16"/>
                <w:szCs w:val="16"/>
              </w:rPr>
            </w:pPr>
            <w:r w:rsidRPr="00EA3AC7">
              <w:rPr>
                <w:rFonts w:ascii="Arial" w:hAnsi="Arial" w:cs="Arial"/>
                <w:i/>
                <w:color w:val="000000"/>
                <w:sz w:val="16"/>
                <w:szCs w:val="16"/>
              </w:rPr>
              <w:t>Communicate clearly and effectively</w:t>
            </w:r>
          </w:p>
        </w:tc>
        <w:tc>
          <w:tcPr>
            <w:tcW w:w="6196"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color w:val="000000"/>
                <w:sz w:val="16"/>
                <w:szCs w:val="16"/>
              </w:rPr>
            </w:pPr>
            <w:r w:rsidRPr="00EA3AC7">
              <w:rPr>
                <w:rFonts w:ascii="Arial" w:hAnsi="Arial" w:cs="Arial"/>
                <w:color w:val="000000"/>
                <w:sz w:val="16"/>
                <w:szCs w:val="16"/>
              </w:rPr>
              <w:t>Use and demonstrate respect for communication styles and mediums that best suit the receiver, issue, and situation. Ensure the information communicated is understood by the receiver.</w:t>
            </w:r>
          </w:p>
        </w:tc>
      </w:tr>
      <w:tr w:rsidR="00143F19" w:rsidRPr="001D57EC" w:rsidTr="00781A22">
        <w:trPr>
          <w:trHeight w:val="20"/>
        </w:trPr>
        <w:tc>
          <w:tcPr>
            <w:tcW w:w="1720" w:type="dxa"/>
            <w:vMerge/>
            <w:tcBorders>
              <w:left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b/>
                <w:sz w:val="16"/>
                <w:szCs w:val="16"/>
              </w:rPr>
            </w:pPr>
          </w:p>
        </w:tc>
        <w:tc>
          <w:tcPr>
            <w:tcW w:w="2716"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i/>
                <w:color w:val="000000"/>
                <w:sz w:val="16"/>
                <w:szCs w:val="16"/>
              </w:rPr>
            </w:pPr>
            <w:r w:rsidRPr="00EA3AC7">
              <w:rPr>
                <w:rFonts w:ascii="Arial" w:hAnsi="Arial" w:cs="Arial"/>
                <w:i/>
                <w:color w:val="000000"/>
                <w:sz w:val="16"/>
                <w:szCs w:val="16"/>
              </w:rPr>
              <w:t>Use information ethically</w:t>
            </w:r>
          </w:p>
        </w:tc>
        <w:tc>
          <w:tcPr>
            <w:tcW w:w="6196"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color w:val="000000"/>
                <w:sz w:val="16"/>
                <w:szCs w:val="16"/>
              </w:rPr>
            </w:pPr>
            <w:r w:rsidRPr="00EA3AC7">
              <w:rPr>
                <w:rFonts w:ascii="Arial" w:hAnsi="Arial" w:cs="Arial"/>
                <w:color w:val="000000"/>
                <w:sz w:val="16"/>
                <w:szCs w:val="16"/>
              </w:rPr>
              <w:t>Respect confidentiality and the sensitivity of some forms of information, and protect the accuracy of data.</w:t>
            </w:r>
          </w:p>
        </w:tc>
      </w:tr>
      <w:tr w:rsidR="00143F19" w:rsidRPr="001D57EC" w:rsidTr="00781A22">
        <w:trPr>
          <w:trHeight w:val="20"/>
        </w:trPr>
        <w:tc>
          <w:tcPr>
            <w:tcW w:w="1720" w:type="dxa"/>
            <w:vMerge w:val="restart"/>
            <w:tcBorders>
              <w:left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b/>
                <w:sz w:val="16"/>
                <w:szCs w:val="16"/>
              </w:rPr>
            </w:pPr>
            <w:r w:rsidRPr="00EA3AC7">
              <w:rPr>
                <w:rFonts w:ascii="Arial" w:hAnsi="Arial" w:cs="Arial"/>
                <w:b/>
                <w:sz w:val="16"/>
                <w:szCs w:val="16"/>
              </w:rPr>
              <w:t>Continuous Improvement and Innovation</w:t>
            </w:r>
          </w:p>
          <w:p w:rsidR="00143F19" w:rsidRPr="00EA3AC7" w:rsidRDefault="00143F19" w:rsidP="00781A22">
            <w:pPr>
              <w:rPr>
                <w:rFonts w:ascii="Arial" w:hAnsi="Arial" w:cs="Arial"/>
                <w:b/>
                <w:sz w:val="16"/>
                <w:szCs w:val="16"/>
              </w:rPr>
            </w:pPr>
          </w:p>
        </w:tc>
        <w:tc>
          <w:tcPr>
            <w:tcW w:w="2716"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i/>
                <w:color w:val="000000"/>
                <w:sz w:val="16"/>
                <w:szCs w:val="16"/>
              </w:rPr>
            </w:pPr>
            <w:r w:rsidRPr="00EA3AC7">
              <w:rPr>
                <w:rFonts w:ascii="Arial" w:hAnsi="Arial" w:cs="Arial"/>
                <w:i/>
                <w:color w:val="000000"/>
                <w:sz w:val="16"/>
                <w:szCs w:val="16"/>
              </w:rPr>
              <w:t>Understand needs</w:t>
            </w:r>
          </w:p>
        </w:tc>
        <w:tc>
          <w:tcPr>
            <w:tcW w:w="6196"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color w:val="000000"/>
                <w:sz w:val="16"/>
                <w:szCs w:val="16"/>
              </w:rPr>
            </w:pPr>
            <w:r w:rsidRPr="00EA3AC7">
              <w:rPr>
                <w:rFonts w:ascii="Arial" w:hAnsi="Arial" w:cs="Arial"/>
                <w:color w:val="000000"/>
                <w:sz w:val="16"/>
                <w:szCs w:val="16"/>
              </w:rPr>
              <w:t>Seek to clearly understand the requirements of those to whom we provide service.</w:t>
            </w:r>
          </w:p>
        </w:tc>
      </w:tr>
      <w:tr w:rsidR="00143F19" w:rsidRPr="001D57EC" w:rsidTr="00781A22">
        <w:trPr>
          <w:trHeight w:val="20"/>
        </w:trPr>
        <w:tc>
          <w:tcPr>
            <w:tcW w:w="1720" w:type="dxa"/>
            <w:vMerge/>
            <w:tcBorders>
              <w:left w:val="single" w:sz="4" w:space="0" w:color="2F5496" w:themeColor="accent5" w:themeShade="BF"/>
              <w:right w:val="single" w:sz="4" w:space="0" w:color="2F5496" w:themeColor="accent5" w:themeShade="BF"/>
            </w:tcBorders>
          </w:tcPr>
          <w:p w:rsidR="00143F19" w:rsidRPr="007F475C" w:rsidRDefault="00143F19" w:rsidP="00781A22">
            <w:pPr>
              <w:rPr>
                <w:rFonts w:ascii="Arial" w:hAnsi="Arial" w:cs="Arial"/>
                <w:sz w:val="18"/>
                <w:szCs w:val="18"/>
              </w:rPr>
            </w:pPr>
          </w:p>
        </w:tc>
        <w:tc>
          <w:tcPr>
            <w:tcW w:w="2716"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i/>
                <w:color w:val="000000"/>
                <w:sz w:val="16"/>
                <w:szCs w:val="16"/>
              </w:rPr>
            </w:pPr>
            <w:r w:rsidRPr="00EA3AC7">
              <w:rPr>
                <w:rFonts w:ascii="Arial" w:hAnsi="Arial" w:cs="Arial"/>
                <w:i/>
                <w:color w:val="000000"/>
                <w:sz w:val="16"/>
                <w:szCs w:val="16"/>
              </w:rPr>
              <w:t>Solve problems</w:t>
            </w:r>
          </w:p>
        </w:tc>
        <w:tc>
          <w:tcPr>
            <w:tcW w:w="6196"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color w:val="000000"/>
                <w:sz w:val="16"/>
                <w:szCs w:val="16"/>
              </w:rPr>
            </w:pPr>
            <w:r w:rsidRPr="00EA3AC7">
              <w:rPr>
                <w:rFonts w:ascii="Arial" w:hAnsi="Arial" w:cs="Arial"/>
                <w:color w:val="000000"/>
                <w:sz w:val="16"/>
                <w:szCs w:val="16"/>
              </w:rPr>
              <w:t>Raise problems openly, consult with others and generate alternative options.</w:t>
            </w:r>
          </w:p>
        </w:tc>
      </w:tr>
      <w:tr w:rsidR="00143F19" w:rsidRPr="001D57EC" w:rsidTr="00781A22">
        <w:trPr>
          <w:trHeight w:val="20"/>
        </w:trPr>
        <w:tc>
          <w:tcPr>
            <w:tcW w:w="1720" w:type="dxa"/>
            <w:vMerge/>
            <w:tcBorders>
              <w:left w:val="single" w:sz="4" w:space="0" w:color="2F5496" w:themeColor="accent5" w:themeShade="BF"/>
              <w:right w:val="single" w:sz="4" w:space="0" w:color="2F5496" w:themeColor="accent5" w:themeShade="BF"/>
            </w:tcBorders>
          </w:tcPr>
          <w:p w:rsidR="00143F19" w:rsidRPr="007F475C" w:rsidRDefault="00143F19" w:rsidP="00781A22">
            <w:pPr>
              <w:rPr>
                <w:rFonts w:ascii="Arial" w:hAnsi="Arial" w:cs="Arial"/>
                <w:sz w:val="18"/>
                <w:szCs w:val="18"/>
              </w:rPr>
            </w:pPr>
          </w:p>
        </w:tc>
        <w:tc>
          <w:tcPr>
            <w:tcW w:w="2716" w:type="dxa"/>
            <w:tcBorders>
              <w:left w:val="single" w:sz="4" w:space="0" w:color="2F5496" w:themeColor="accent5" w:themeShade="BF"/>
              <w:bottom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i/>
                <w:color w:val="000000"/>
                <w:sz w:val="16"/>
                <w:szCs w:val="16"/>
              </w:rPr>
            </w:pPr>
            <w:r w:rsidRPr="00EA3AC7">
              <w:rPr>
                <w:rFonts w:ascii="Arial" w:hAnsi="Arial" w:cs="Arial"/>
                <w:i/>
                <w:color w:val="000000"/>
                <w:sz w:val="16"/>
                <w:szCs w:val="16"/>
              </w:rPr>
              <w:t>Consider alternatives</w:t>
            </w:r>
          </w:p>
        </w:tc>
        <w:tc>
          <w:tcPr>
            <w:tcW w:w="6196" w:type="dxa"/>
            <w:tcBorders>
              <w:left w:val="single" w:sz="4" w:space="0" w:color="2F5496" w:themeColor="accent5" w:themeShade="BF"/>
              <w:bottom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color w:val="000000"/>
                <w:sz w:val="16"/>
                <w:szCs w:val="16"/>
              </w:rPr>
            </w:pPr>
            <w:r w:rsidRPr="00EA3AC7">
              <w:rPr>
                <w:rFonts w:ascii="Arial" w:hAnsi="Arial" w:cs="Arial"/>
                <w:color w:val="000000"/>
                <w:sz w:val="16"/>
                <w:szCs w:val="16"/>
              </w:rPr>
              <w:t>Take inspiration from internal and external influences to form new ideas, approaches, better processes, and practices.</w:t>
            </w:r>
          </w:p>
        </w:tc>
      </w:tr>
      <w:tr w:rsidR="00143F19" w:rsidRPr="001D57EC" w:rsidTr="00781A22">
        <w:trPr>
          <w:trHeight w:val="20"/>
        </w:trPr>
        <w:tc>
          <w:tcPr>
            <w:tcW w:w="1720" w:type="dxa"/>
            <w:vMerge/>
            <w:tcBorders>
              <w:left w:val="single" w:sz="4" w:space="0" w:color="2F5496" w:themeColor="accent5" w:themeShade="BF"/>
              <w:bottom w:val="single" w:sz="4" w:space="0" w:color="2F5496" w:themeColor="accent5" w:themeShade="BF"/>
              <w:right w:val="single" w:sz="4" w:space="0" w:color="2F5496" w:themeColor="accent5" w:themeShade="BF"/>
            </w:tcBorders>
          </w:tcPr>
          <w:p w:rsidR="00143F19" w:rsidRPr="007F475C" w:rsidRDefault="00143F19" w:rsidP="00781A22">
            <w:pPr>
              <w:rPr>
                <w:rFonts w:ascii="Arial" w:hAnsi="Arial" w:cs="Arial"/>
                <w:sz w:val="18"/>
                <w:szCs w:val="18"/>
              </w:rPr>
            </w:pPr>
          </w:p>
        </w:tc>
        <w:tc>
          <w:tcPr>
            <w:tcW w:w="2716"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i/>
                <w:color w:val="000000"/>
                <w:sz w:val="16"/>
                <w:szCs w:val="16"/>
              </w:rPr>
            </w:pPr>
            <w:r w:rsidRPr="00EA3AC7">
              <w:rPr>
                <w:rFonts w:ascii="Arial" w:hAnsi="Arial" w:cs="Arial"/>
                <w:i/>
                <w:color w:val="000000"/>
                <w:sz w:val="16"/>
                <w:szCs w:val="16"/>
              </w:rPr>
              <w:t>Embrace better ways</w:t>
            </w:r>
          </w:p>
        </w:tc>
        <w:tc>
          <w:tcPr>
            <w:tcW w:w="6196"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tcPr>
          <w:p w:rsidR="00143F19" w:rsidRPr="00EA3AC7" w:rsidRDefault="00143F19" w:rsidP="00781A22">
            <w:pPr>
              <w:rPr>
                <w:rFonts w:ascii="Arial" w:hAnsi="Arial" w:cs="Arial"/>
                <w:color w:val="000000"/>
                <w:sz w:val="16"/>
                <w:szCs w:val="16"/>
              </w:rPr>
            </w:pPr>
            <w:r w:rsidRPr="00EA3AC7">
              <w:rPr>
                <w:rFonts w:ascii="Arial" w:hAnsi="Arial" w:cs="Arial"/>
                <w:color w:val="000000"/>
                <w:sz w:val="16"/>
                <w:szCs w:val="16"/>
              </w:rPr>
              <w:t>Demonstrate flexibility and a willingness to embrace change.</w:t>
            </w:r>
          </w:p>
        </w:tc>
      </w:tr>
      <w:bookmarkEnd w:id="1"/>
    </w:tbl>
    <w:p w:rsidR="004A6ED2" w:rsidRPr="00F53A0B" w:rsidRDefault="004A6ED2" w:rsidP="004A6ED2">
      <w:pPr>
        <w:rPr>
          <w:rFonts w:ascii="Arial" w:hAnsi="Arial" w:cs="Arial"/>
          <w:lang w:val="en-US"/>
        </w:rPr>
      </w:pPr>
    </w:p>
    <w:p w:rsidR="00FE572A" w:rsidRPr="00F53A0B" w:rsidRDefault="00FE572A" w:rsidP="00FE572A">
      <w:pPr>
        <w:pStyle w:val="Heading1"/>
        <w:rPr>
          <w:rFonts w:cs="Arial"/>
          <w:lang w:val="en-US"/>
        </w:rPr>
      </w:pPr>
      <w:r w:rsidRPr="00F53A0B">
        <w:rPr>
          <w:rFonts w:cs="Arial"/>
          <w:lang w:val="en-US"/>
        </w:rPr>
        <w:t>Policy position</w:t>
      </w:r>
    </w:p>
    <w:p w:rsidR="0042659D" w:rsidRDefault="0042659D" w:rsidP="0042659D">
      <w:pPr>
        <w:pStyle w:val="Default"/>
        <w:spacing w:before="120"/>
        <w:rPr>
          <w:sz w:val="22"/>
          <w:szCs w:val="22"/>
        </w:rPr>
      </w:pPr>
      <w:r w:rsidRPr="00C11647">
        <w:rPr>
          <w:sz w:val="22"/>
          <w:szCs w:val="22"/>
        </w:rPr>
        <w:t>Council relies on the prompt payment of rates</w:t>
      </w:r>
      <w:r>
        <w:rPr>
          <w:sz w:val="22"/>
          <w:szCs w:val="22"/>
        </w:rPr>
        <w:t xml:space="preserve"> and charges</w:t>
      </w:r>
      <w:r w:rsidRPr="00C11647">
        <w:rPr>
          <w:sz w:val="22"/>
          <w:szCs w:val="22"/>
        </w:rPr>
        <w:t xml:space="preserve"> to run the municipality</w:t>
      </w:r>
      <w:r>
        <w:rPr>
          <w:sz w:val="22"/>
          <w:szCs w:val="22"/>
        </w:rPr>
        <w:t>.  Rather than redistributing the impact of rate arrears to other ratepayers,</w:t>
      </w:r>
      <w:r w:rsidRPr="00C11647">
        <w:rPr>
          <w:sz w:val="22"/>
          <w:szCs w:val="22"/>
        </w:rPr>
        <w:t xml:space="preserve"> </w:t>
      </w:r>
      <w:r>
        <w:rPr>
          <w:sz w:val="22"/>
          <w:szCs w:val="22"/>
        </w:rPr>
        <w:t>Council’s debt collection process will be</w:t>
      </w:r>
      <w:r w:rsidRPr="00C11647">
        <w:rPr>
          <w:sz w:val="22"/>
          <w:szCs w:val="22"/>
        </w:rPr>
        <w:t xml:space="preserve"> continual and ongoing.</w:t>
      </w:r>
    </w:p>
    <w:p w:rsidR="0042659D" w:rsidRDefault="0042659D" w:rsidP="0042659D">
      <w:pPr>
        <w:pStyle w:val="Default"/>
        <w:spacing w:before="120"/>
        <w:rPr>
          <w:sz w:val="22"/>
          <w:szCs w:val="22"/>
        </w:rPr>
      </w:pPr>
      <w:r>
        <w:rPr>
          <w:sz w:val="22"/>
          <w:szCs w:val="22"/>
        </w:rPr>
        <w:t>The following points outline the associated Policy details:</w:t>
      </w:r>
    </w:p>
    <w:p w:rsidR="0042659D" w:rsidRPr="00FD7137" w:rsidRDefault="0042659D" w:rsidP="0042659D">
      <w:pPr>
        <w:pStyle w:val="Default"/>
        <w:numPr>
          <w:ilvl w:val="0"/>
          <w:numId w:val="1"/>
        </w:numPr>
        <w:spacing w:before="240" w:after="120"/>
        <w:ind w:left="714" w:hanging="357"/>
        <w:rPr>
          <w:sz w:val="22"/>
          <w:szCs w:val="22"/>
        </w:rPr>
      </w:pPr>
      <w:r>
        <w:rPr>
          <w:sz w:val="22"/>
          <w:szCs w:val="22"/>
        </w:rPr>
        <w:t>In accordance with the Local Government Act all rates are due and payable by 15 February, unless the ratepayer has chosen to pay by instalments as indicated by the first instalment being received at Council by 30 September.  Postal delays are not accepted as an excuse for late payment.</w:t>
      </w:r>
    </w:p>
    <w:p w:rsidR="0042659D" w:rsidRPr="00FD7137" w:rsidRDefault="0042659D" w:rsidP="0042659D">
      <w:pPr>
        <w:pStyle w:val="Default"/>
        <w:numPr>
          <w:ilvl w:val="0"/>
          <w:numId w:val="1"/>
        </w:numPr>
        <w:spacing w:before="240" w:after="120"/>
        <w:ind w:left="714" w:hanging="357"/>
        <w:rPr>
          <w:sz w:val="22"/>
          <w:szCs w:val="22"/>
        </w:rPr>
      </w:pPr>
      <w:r>
        <w:rPr>
          <w:sz w:val="22"/>
          <w:szCs w:val="22"/>
        </w:rPr>
        <w:t>Any arrears carried forward from the previous financial year must be paid by 30 September.  However, if an Arrangement To Pay is in place with Council or Council’s debt collection agency to pay off any existing debt this Arrangement continues until the debt is paid in full.</w:t>
      </w:r>
    </w:p>
    <w:p w:rsidR="0042659D" w:rsidRPr="00FD7137" w:rsidRDefault="0042659D" w:rsidP="0042659D">
      <w:pPr>
        <w:pStyle w:val="Default"/>
        <w:numPr>
          <w:ilvl w:val="0"/>
          <w:numId w:val="1"/>
        </w:numPr>
        <w:spacing w:before="240" w:after="120"/>
        <w:ind w:left="714" w:hanging="357"/>
        <w:rPr>
          <w:sz w:val="22"/>
          <w:szCs w:val="22"/>
        </w:rPr>
      </w:pPr>
      <w:r>
        <w:rPr>
          <w:sz w:val="22"/>
          <w:szCs w:val="22"/>
        </w:rPr>
        <w:t xml:space="preserve">Any late or non-payment of any rate or charge will incur penalty interest in accordance with Section 172 of the Local Government Act 1989.  </w:t>
      </w:r>
      <w:r w:rsidRPr="0087685D">
        <w:rPr>
          <w:sz w:val="22"/>
          <w:szCs w:val="22"/>
        </w:rPr>
        <w:t>The interest rate is the Penalty Interest Rate in place as at 1 July each year as fixed by the Attorney General under section 2 of the Penalty Interest Rate Act 1983.</w:t>
      </w:r>
    </w:p>
    <w:p w:rsidR="0042659D" w:rsidRPr="00547A2B" w:rsidRDefault="0042659D" w:rsidP="0042659D">
      <w:pPr>
        <w:pStyle w:val="Default"/>
        <w:numPr>
          <w:ilvl w:val="0"/>
          <w:numId w:val="1"/>
        </w:numPr>
        <w:spacing w:before="240" w:after="120"/>
        <w:ind w:left="714" w:hanging="357"/>
        <w:rPr>
          <w:sz w:val="22"/>
          <w:szCs w:val="22"/>
        </w:rPr>
      </w:pPr>
      <w:r>
        <w:rPr>
          <w:sz w:val="22"/>
          <w:szCs w:val="22"/>
        </w:rPr>
        <w:t>It is not the usual practice for Council to waive of defer rates or charges.  If a ratepayer believes they may have difficulty in paying their rates by any due date, they should contact Council immediately to discuss a more suitable Payment Arrangement.</w:t>
      </w:r>
    </w:p>
    <w:p w:rsidR="00FE572A" w:rsidRPr="00F53A0B" w:rsidRDefault="00FE572A" w:rsidP="00FE572A">
      <w:pPr>
        <w:pStyle w:val="Heading1"/>
        <w:rPr>
          <w:rFonts w:cs="Arial"/>
          <w:lang w:val="en-US"/>
        </w:rPr>
      </w:pPr>
      <w:r w:rsidRPr="00F53A0B">
        <w:rPr>
          <w:rFonts w:cs="Arial"/>
          <w:lang w:val="en-US"/>
        </w:rPr>
        <w:t xml:space="preserve">Policy implementation </w:t>
      </w:r>
    </w:p>
    <w:p w:rsidR="0042659D" w:rsidRPr="00D9005B" w:rsidRDefault="0042659D" w:rsidP="005E4F9A">
      <w:pPr>
        <w:pStyle w:val="Style1"/>
      </w:pPr>
      <w:r w:rsidRPr="00D9005B">
        <w:t>Property Owner Responsibility</w:t>
      </w:r>
    </w:p>
    <w:p w:rsidR="0042659D" w:rsidRPr="00B5516A" w:rsidRDefault="0042659D" w:rsidP="005E4F9A">
      <w:pPr>
        <w:spacing w:after="0"/>
        <w:rPr>
          <w:rFonts w:ascii="Arial" w:eastAsia="Calibri" w:hAnsi="Arial" w:cs="Arial"/>
          <w:b/>
          <w:bCs/>
          <w:lang w:eastAsia="en-AU"/>
        </w:rPr>
      </w:pPr>
      <w:r w:rsidRPr="00B5516A">
        <w:rPr>
          <w:rFonts w:ascii="Arial" w:hAnsi="Arial" w:cs="Arial"/>
        </w:rPr>
        <w:t xml:space="preserve">Council Rates are a debt on the property </w:t>
      </w:r>
    </w:p>
    <w:p w:rsidR="0042659D" w:rsidRPr="009F1019" w:rsidRDefault="0042659D" w:rsidP="0042659D">
      <w:pPr>
        <w:pStyle w:val="Default"/>
        <w:numPr>
          <w:ilvl w:val="0"/>
          <w:numId w:val="1"/>
        </w:numPr>
        <w:spacing w:before="120" w:after="120"/>
        <w:ind w:left="714" w:hanging="357"/>
        <w:rPr>
          <w:sz w:val="22"/>
          <w:szCs w:val="22"/>
        </w:rPr>
      </w:pPr>
      <w:r w:rsidRPr="009F1019">
        <w:rPr>
          <w:sz w:val="22"/>
          <w:szCs w:val="22"/>
        </w:rPr>
        <w:t>If the property changes ownership, any rate or charge</w:t>
      </w:r>
      <w:r>
        <w:rPr>
          <w:sz w:val="22"/>
          <w:szCs w:val="22"/>
        </w:rPr>
        <w:t xml:space="preserve"> or interest</w:t>
      </w:r>
      <w:r w:rsidRPr="009F1019">
        <w:rPr>
          <w:sz w:val="22"/>
          <w:szCs w:val="22"/>
        </w:rPr>
        <w:t xml:space="preserve"> outstanding will become the responsibility of the new property owner.</w:t>
      </w:r>
    </w:p>
    <w:p w:rsidR="0042659D" w:rsidRDefault="0042659D" w:rsidP="0042659D">
      <w:pPr>
        <w:pStyle w:val="Default"/>
        <w:numPr>
          <w:ilvl w:val="0"/>
          <w:numId w:val="1"/>
        </w:numPr>
        <w:spacing w:before="240" w:after="120"/>
        <w:ind w:left="714" w:hanging="357"/>
        <w:rPr>
          <w:color w:val="auto"/>
          <w:sz w:val="22"/>
          <w:szCs w:val="22"/>
        </w:rPr>
      </w:pPr>
      <w:r w:rsidRPr="009F1019">
        <w:rPr>
          <w:sz w:val="22"/>
          <w:szCs w:val="22"/>
        </w:rPr>
        <w:t xml:space="preserve">Notification of a change of ownership will only be accepted by way of a Notice of Acquisition or a </w:t>
      </w:r>
      <w:r w:rsidRPr="005E4F9A">
        <w:rPr>
          <w:color w:val="auto"/>
          <w:sz w:val="22"/>
          <w:szCs w:val="22"/>
        </w:rPr>
        <w:t>Copy of Title.</w:t>
      </w:r>
    </w:p>
    <w:p w:rsidR="0042659D" w:rsidRPr="00E10BA4" w:rsidRDefault="00E10BA4" w:rsidP="00E10BA4">
      <w:pPr>
        <w:pStyle w:val="Default"/>
        <w:numPr>
          <w:ilvl w:val="0"/>
          <w:numId w:val="1"/>
        </w:numPr>
        <w:spacing w:before="240" w:after="120"/>
        <w:ind w:left="714" w:hanging="357"/>
        <w:rPr>
          <w:rStyle w:val="Style1Char"/>
          <w:rFonts w:eastAsia="Calibri"/>
          <w:bCs w:val="0"/>
          <w:color w:val="auto"/>
          <w:spacing w:val="0"/>
          <w:kern w:val="0"/>
          <w:sz w:val="22"/>
          <w:szCs w:val="22"/>
        </w:rPr>
      </w:pPr>
      <w:r w:rsidRPr="005E4F9A">
        <w:rPr>
          <w:color w:val="auto"/>
          <w:sz w:val="22"/>
          <w:szCs w:val="22"/>
        </w:rPr>
        <w:t>Maroondah City Council requires written notification from the property owner, or their legal representative</w:t>
      </w:r>
      <w:r w:rsidRPr="008C357A">
        <w:rPr>
          <w:sz w:val="22"/>
          <w:szCs w:val="22"/>
        </w:rPr>
        <w:t>, of any change to a mailing address.  Failure to notify may result in our inability to deliver the rate notice.  Interest charges or legal costs that may be incurred th</w:t>
      </w:r>
      <w:r>
        <w:rPr>
          <w:sz w:val="22"/>
          <w:szCs w:val="22"/>
        </w:rPr>
        <w:t>erefore</w:t>
      </w:r>
      <w:r w:rsidRPr="008C357A">
        <w:rPr>
          <w:sz w:val="22"/>
          <w:szCs w:val="22"/>
        </w:rPr>
        <w:t xml:space="preserve"> are to be met by the property owner.</w:t>
      </w:r>
      <w:r w:rsidR="0042659D" w:rsidRPr="00E10BA4">
        <w:rPr>
          <w:sz w:val="22"/>
          <w:szCs w:val="22"/>
        </w:rPr>
        <w:br/>
      </w:r>
    </w:p>
    <w:p w:rsidR="0042659D" w:rsidRPr="00B5516A" w:rsidRDefault="0042659D" w:rsidP="005E4F9A">
      <w:pPr>
        <w:pStyle w:val="Style1"/>
        <w:rPr>
          <w:rStyle w:val="Style1Char"/>
          <w:bCs/>
          <w:spacing w:val="0"/>
        </w:rPr>
      </w:pPr>
      <w:r w:rsidRPr="00B5516A">
        <w:rPr>
          <w:rStyle w:val="Style1Char"/>
          <w:spacing w:val="0"/>
        </w:rPr>
        <w:t>Rate Notices</w:t>
      </w:r>
    </w:p>
    <w:p w:rsidR="0042659D" w:rsidRPr="005E4F9A" w:rsidRDefault="0042659D" w:rsidP="005E4F9A">
      <w:pPr>
        <w:rPr>
          <w:rFonts w:ascii="Arial" w:hAnsi="Arial" w:cs="Arial"/>
        </w:rPr>
      </w:pPr>
      <w:r w:rsidRPr="005E4F9A">
        <w:rPr>
          <w:rFonts w:ascii="Arial" w:hAnsi="Arial" w:cs="Arial"/>
        </w:rPr>
        <w:t xml:space="preserve">Rate notices are issued and due dates remain the same each year and Maroondah City Council has an expectation that the ratepayer understands their obligation to pay rates and meet the due dates.  Therefore, if a rate notice has not been received the ratepayer is requested to enquire as to the whereabouts of that notice to ensure timely payments and/or the ability to object to the valuation in the required timeframe. </w:t>
      </w:r>
    </w:p>
    <w:p w:rsidR="0042659D" w:rsidRPr="0099429D" w:rsidRDefault="0042659D" w:rsidP="0042659D">
      <w:pPr>
        <w:pStyle w:val="Default"/>
        <w:numPr>
          <w:ilvl w:val="0"/>
          <w:numId w:val="3"/>
        </w:numPr>
        <w:spacing w:before="100" w:after="240"/>
        <w:ind w:left="714" w:hanging="357"/>
        <w:rPr>
          <w:i/>
          <w:sz w:val="22"/>
          <w:szCs w:val="22"/>
        </w:rPr>
      </w:pPr>
      <w:r>
        <w:rPr>
          <w:sz w:val="22"/>
          <w:szCs w:val="22"/>
        </w:rPr>
        <w:t>Annual Rate and Valuation Notices</w:t>
      </w:r>
      <w:r>
        <w:rPr>
          <w:sz w:val="22"/>
          <w:szCs w:val="22"/>
        </w:rPr>
        <w:br/>
        <w:t>Issued</w:t>
      </w:r>
      <w:r w:rsidRPr="00B6613D">
        <w:rPr>
          <w:sz w:val="22"/>
          <w:szCs w:val="22"/>
        </w:rPr>
        <w:t xml:space="preserve"> in August each year. No reminders are sent for </w:t>
      </w:r>
      <w:r>
        <w:rPr>
          <w:sz w:val="22"/>
          <w:szCs w:val="22"/>
        </w:rPr>
        <w:t>Lump Sum</w:t>
      </w:r>
      <w:r w:rsidRPr="00B6613D">
        <w:rPr>
          <w:sz w:val="22"/>
          <w:szCs w:val="22"/>
        </w:rPr>
        <w:t xml:space="preserve"> payers (those ratepayers choosing to pay by 15 February)</w:t>
      </w:r>
      <w:r w:rsidRPr="00B6613D">
        <w:rPr>
          <w:sz w:val="22"/>
          <w:szCs w:val="22"/>
        </w:rPr>
        <w:br/>
        <w:t>**</w:t>
      </w:r>
      <w:r w:rsidRPr="00B6613D">
        <w:rPr>
          <w:i/>
          <w:sz w:val="22"/>
          <w:szCs w:val="22"/>
        </w:rPr>
        <w:t>The</w:t>
      </w:r>
      <w:r>
        <w:rPr>
          <w:i/>
          <w:sz w:val="22"/>
          <w:szCs w:val="22"/>
        </w:rPr>
        <w:t xml:space="preserve"> current</w:t>
      </w:r>
      <w:r w:rsidRPr="00B6613D">
        <w:rPr>
          <w:i/>
          <w:sz w:val="22"/>
          <w:szCs w:val="22"/>
        </w:rPr>
        <w:t xml:space="preserve"> method of delivery of the notice is</w:t>
      </w:r>
      <w:r>
        <w:rPr>
          <w:i/>
          <w:sz w:val="22"/>
          <w:szCs w:val="22"/>
        </w:rPr>
        <w:t>,</w:t>
      </w:r>
      <w:r w:rsidRPr="00B6613D">
        <w:rPr>
          <w:i/>
          <w:sz w:val="22"/>
          <w:szCs w:val="22"/>
        </w:rPr>
        <w:t xml:space="preserve"> as chosen </w:t>
      </w:r>
      <w:r>
        <w:rPr>
          <w:i/>
          <w:sz w:val="22"/>
          <w:szCs w:val="22"/>
        </w:rPr>
        <w:t>by the ratepayer/property owner by:</w:t>
      </w:r>
      <w:r w:rsidRPr="00B6613D">
        <w:rPr>
          <w:i/>
          <w:sz w:val="22"/>
          <w:szCs w:val="22"/>
        </w:rPr>
        <w:t xml:space="preserve"> Mail; </w:t>
      </w:r>
      <w:r>
        <w:rPr>
          <w:i/>
          <w:sz w:val="22"/>
          <w:szCs w:val="22"/>
        </w:rPr>
        <w:t>eNotice</w:t>
      </w:r>
      <w:r w:rsidRPr="00B6613D">
        <w:rPr>
          <w:i/>
          <w:sz w:val="22"/>
          <w:szCs w:val="22"/>
        </w:rPr>
        <w:t xml:space="preserve"> or BpayView</w:t>
      </w:r>
      <w:r>
        <w:rPr>
          <w:i/>
          <w:sz w:val="22"/>
          <w:szCs w:val="22"/>
        </w:rPr>
        <w:t xml:space="preserve"> sent by Council’s contracted printer.</w:t>
      </w:r>
    </w:p>
    <w:p w:rsidR="0042659D" w:rsidRDefault="0042659D" w:rsidP="0042659D">
      <w:pPr>
        <w:pStyle w:val="Default"/>
        <w:numPr>
          <w:ilvl w:val="0"/>
          <w:numId w:val="4"/>
        </w:numPr>
        <w:spacing w:before="100"/>
        <w:ind w:left="714" w:hanging="357"/>
        <w:rPr>
          <w:sz w:val="22"/>
          <w:szCs w:val="22"/>
        </w:rPr>
      </w:pPr>
      <w:r w:rsidRPr="0042659D">
        <w:rPr>
          <w:sz w:val="22"/>
          <w:szCs w:val="22"/>
        </w:rPr>
        <w:t xml:space="preserve">Quarterly Instalment notices  </w:t>
      </w:r>
      <w:r w:rsidRPr="0042659D">
        <w:rPr>
          <w:sz w:val="22"/>
          <w:szCs w:val="22"/>
        </w:rPr>
        <w:br/>
        <w:t>Ratepayers who have paid the exact quarterly instalment indicated on their annual notice, by 30 September will receive a 2nd, 3rd and 4th Instalment Notice as detailed under Key Dates below.</w:t>
      </w:r>
      <w:r>
        <w:rPr>
          <w:sz w:val="22"/>
          <w:szCs w:val="22"/>
        </w:rPr>
        <w:br/>
      </w:r>
      <w:r w:rsidRPr="00B6613D">
        <w:rPr>
          <w:i/>
          <w:sz w:val="22"/>
          <w:szCs w:val="22"/>
        </w:rPr>
        <w:t>**</w:t>
      </w:r>
      <w:r w:rsidRPr="00B44EBA">
        <w:rPr>
          <w:i/>
          <w:sz w:val="22"/>
          <w:szCs w:val="22"/>
        </w:rPr>
        <w:t xml:space="preserve"> </w:t>
      </w:r>
      <w:r w:rsidRPr="00B6613D">
        <w:rPr>
          <w:i/>
          <w:sz w:val="22"/>
          <w:szCs w:val="22"/>
        </w:rPr>
        <w:t>The</w:t>
      </w:r>
      <w:r>
        <w:rPr>
          <w:i/>
          <w:sz w:val="22"/>
          <w:szCs w:val="22"/>
        </w:rPr>
        <w:t xml:space="preserve"> current</w:t>
      </w:r>
      <w:r w:rsidRPr="00B6613D">
        <w:rPr>
          <w:i/>
          <w:sz w:val="22"/>
          <w:szCs w:val="22"/>
        </w:rPr>
        <w:t xml:space="preserve"> method of delivery of the notice is</w:t>
      </w:r>
      <w:r>
        <w:rPr>
          <w:i/>
          <w:sz w:val="22"/>
          <w:szCs w:val="22"/>
        </w:rPr>
        <w:t>,</w:t>
      </w:r>
      <w:r w:rsidRPr="00B6613D">
        <w:rPr>
          <w:i/>
          <w:sz w:val="22"/>
          <w:szCs w:val="22"/>
        </w:rPr>
        <w:t xml:space="preserve"> as chosen </w:t>
      </w:r>
      <w:r>
        <w:rPr>
          <w:i/>
          <w:sz w:val="22"/>
          <w:szCs w:val="22"/>
        </w:rPr>
        <w:t xml:space="preserve">by the ratepayer/property owner by: </w:t>
      </w:r>
      <w:r w:rsidRPr="00B6613D">
        <w:rPr>
          <w:i/>
          <w:sz w:val="22"/>
          <w:szCs w:val="22"/>
        </w:rPr>
        <w:t>Mail;</w:t>
      </w:r>
      <w:r w:rsidR="005E4F9A">
        <w:rPr>
          <w:i/>
          <w:sz w:val="22"/>
          <w:szCs w:val="22"/>
        </w:rPr>
        <w:t xml:space="preserve"> </w:t>
      </w:r>
      <w:r>
        <w:rPr>
          <w:i/>
          <w:sz w:val="22"/>
          <w:szCs w:val="22"/>
        </w:rPr>
        <w:t>eNotice</w:t>
      </w:r>
      <w:r w:rsidRPr="00B6613D">
        <w:rPr>
          <w:i/>
          <w:sz w:val="22"/>
          <w:szCs w:val="22"/>
        </w:rPr>
        <w:t xml:space="preserve"> or BpayView</w:t>
      </w:r>
      <w:r>
        <w:rPr>
          <w:i/>
          <w:sz w:val="22"/>
          <w:szCs w:val="22"/>
        </w:rPr>
        <w:t xml:space="preserve"> </w:t>
      </w:r>
      <w:r w:rsidRPr="0099429D">
        <w:rPr>
          <w:i/>
          <w:sz w:val="22"/>
          <w:szCs w:val="22"/>
        </w:rPr>
        <w:t>sent by Council’s contracted printer.</w:t>
      </w:r>
      <w:r w:rsidRPr="0042659D">
        <w:rPr>
          <w:sz w:val="22"/>
          <w:szCs w:val="22"/>
        </w:rPr>
        <w:br/>
      </w:r>
    </w:p>
    <w:p w:rsidR="0042659D" w:rsidRPr="00B6613D" w:rsidRDefault="0042659D" w:rsidP="0042659D">
      <w:pPr>
        <w:pStyle w:val="Default"/>
        <w:numPr>
          <w:ilvl w:val="0"/>
          <w:numId w:val="4"/>
        </w:numPr>
        <w:spacing w:before="100"/>
        <w:ind w:left="714" w:hanging="357"/>
        <w:rPr>
          <w:sz w:val="22"/>
          <w:szCs w:val="22"/>
        </w:rPr>
      </w:pPr>
      <w:r w:rsidRPr="00BB0A39">
        <w:rPr>
          <w:sz w:val="22"/>
          <w:szCs w:val="22"/>
        </w:rPr>
        <w:t xml:space="preserve">Late </w:t>
      </w:r>
      <w:r w:rsidRPr="00B6613D">
        <w:rPr>
          <w:sz w:val="22"/>
          <w:szCs w:val="22"/>
        </w:rPr>
        <w:t>Payment Advice (LPA) notices will be sent:</w:t>
      </w:r>
      <w:r w:rsidRPr="00B6613D">
        <w:rPr>
          <w:sz w:val="22"/>
          <w:szCs w:val="22"/>
        </w:rPr>
        <w:br/>
        <w:t xml:space="preserve">- </w:t>
      </w:r>
      <w:r w:rsidRPr="00BB0A39">
        <w:rPr>
          <w:i/>
          <w:sz w:val="22"/>
          <w:szCs w:val="22"/>
        </w:rPr>
        <w:t>In February</w:t>
      </w:r>
      <w:r w:rsidRPr="00B6613D">
        <w:rPr>
          <w:sz w:val="22"/>
          <w:szCs w:val="22"/>
        </w:rPr>
        <w:t xml:space="preserve"> to those ratepayers not having made their </w:t>
      </w:r>
      <w:r>
        <w:rPr>
          <w:sz w:val="22"/>
          <w:szCs w:val="22"/>
        </w:rPr>
        <w:t>Lump Sum</w:t>
      </w:r>
      <w:r w:rsidRPr="00B6613D">
        <w:rPr>
          <w:sz w:val="22"/>
          <w:szCs w:val="22"/>
        </w:rPr>
        <w:t xml:space="preserve"> payment by 15 February</w:t>
      </w:r>
      <w:r w:rsidRPr="00B6613D">
        <w:rPr>
          <w:sz w:val="22"/>
          <w:szCs w:val="22"/>
        </w:rPr>
        <w:br/>
      </w:r>
      <w:r w:rsidRPr="00780D53">
        <w:rPr>
          <w:i/>
          <w:sz w:val="22"/>
          <w:szCs w:val="22"/>
        </w:rPr>
        <w:t>**</w:t>
      </w:r>
      <w:r w:rsidRPr="00374B82">
        <w:rPr>
          <w:i/>
          <w:sz w:val="22"/>
          <w:szCs w:val="22"/>
        </w:rPr>
        <w:t xml:space="preserve"> </w:t>
      </w:r>
      <w:r w:rsidRPr="00B6613D">
        <w:rPr>
          <w:i/>
          <w:sz w:val="22"/>
          <w:szCs w:val="22"/>
        </w:rPr>
        <w:t>The</w:t>
      </w:r>
      <w:r>
        <w:rPr>
          <w:i/>
          <w:sz w:val="22"/>
          <w:szCs w:val="22"/>
        </w:rPr>
        <w:t xml:space="preserve"> current</w:t>
      </w:r>
      <w:r w:rsidRPr="00B6613D">
        <w:rPr>
          <w:i/>
          <w:sz w:val="22"/>
          <w:szCs w:val="22"/>
        </w:rPr>
        <w:t xml:space="preserve"> method of delivery of the notice is</w:t>
      </w:r>
      <w:r>
        <w:rPr>
          <w:i/>
          <w:sz w:val="22"/>
          <w:szCs w:val="22"/>
        </w:rPr>
        <w:t>,</w:t>
      </w:r>
      <w:r w:rsidRPr="00B6613D">
        <w:rPr>
          <w:i/>
          <w:sz w:val="22"/>
          <w:szCs w:val="22"/>
        </w:rPr>
        <w:t xml:space="preserve"> as chosen </w:t>
      </w:r>
      <w:r>
        <w:rPr>
          <w:i/>
          <w:sz w:val="22"/>
          <w:szCs w:val="22"/>
        </w:rPr>
        <w:t>by the ratepayer/property owner by:</w:t>
      </w:r>
      <w:r w:rsidRPr="00780D53">
        <w:rPr>
          <w:i/>
          <w:sz w:val="22"/>
          <w:szCs w:val="22"/>
        </w:rPr>
        <w:t xml:space="preserve"> Mail; </w:t>
      </w:r>
      <w:r>
        <w:rPr>
          <w:i/>
          <w:sz w:val="22"/>
          <w:szCs w:val="22"/>
        </w:rPr>
        <w:t>eNotice</w:t>
      </w:r>
      <w:r w:rsidRPr="00780D53">
        <w:rPr>
          <w:i/>
          <w:sz w:val="22"/>
          <w:szCs w:val="22"/>
        </w:rPr>
        <w:t xml:space="preserve"> or BpayView</w:t>
      </w:r>
      <w:r>
        <w:rPr>
          <w:i/>
          <w:sz w:val="22"/>
          <w:szCs w:val="22"/>
        </w:rPr>
        <w:t xml:space="preserve"> </w:t>
      </w:r>
      <w:r w:rsidRPr="0099429D">
        <w:rPr>
          <w:i/>
          <w:sz w:val="22"/>
          <w:szCs w:val="22"/>
        </w:rPr>
        <w:t>sent by Council’s contracted printer.</w:t>
      </w:r>
      <w:r w:rsidRPr="0099429D">
        <w:rPr>
          <w:i/>
          <w:sz w:val="22"/>
          <w:szCs w:val="22"/>
        </w:rPr>
        <w:br/>
      </w:r>
      <w:r w:rsidRPr="0099429D">
        <w:rPr>
          <w:i/>
          <w:sz w:val="22"/>
          <w:szCs w:val="22"/>
        </w:rPr>
        <w:br/>
        <w:t xml:space="preserve">- </w:t>
      </w:r>
      <w:r w:rsidRPr="00BB0A39">
        <w:rPr>
          <w:i/>
          <w:sz w:val="22"/>
          <w:szCs w:val="22"/>
        </w:rPr>
        <w:t>In June</w:t>
      </w:r>
      <w:r>
        <w:rPr>
          <w:sz w:val="22"/>
          <w:szCs w:val="22"/>
        </w:rPr>
        <w:t xml:space="preserve"> </w:t>
      </w:r>
      <w:r w:rsidRPr="00780D53">
        <w:rPr>
          <w:sz w:val="22"/>
          <w:szCs w:val="22"/>
        </w:rPr>
        <w:t xml:space="preserve">to those ratepayers having </w:t>
      </w:r>
      <w:r>
        <w:rPr>
          <w:sz w:val="22"/>
          <w:szCs w:val="22"/>
        </w:rPr>
        <w:t xml:space="preserve">any instalments amounts outstanding as at </w:t>
      </w:r>
      <w:r w:rsidRPr="00780D53">
        <w:rPr>
          <w:sz w:val="22"/>
          <w:szCs w:val="22"/>
        </w:rPr>
        <w:t>31 May</w:t>
      </w:r>
      <w:r w:rsidRPr="00780D53">
        <w:rPr>
          <w:sz w:val="22"/>
          <w:szCs w:val="22"/>
        </w:rPr>
        <w:br/>
      </w:r>
      <w:r w:rsidRPr="00780D53">
        <w:rPr>
          <w:i/>
          <w:sz w:val="22"/>
          <w:szCs w:val="22"/>
        </w:rPr>
        <w:t>**</w:t>
      </w:r>
      <w:r w:rsidRPr="00374B82">
        <w:rPr>
          <w:i/>
          <w:sz w:val="22"/>
          <w:szCs w:val="22"/>
        </w:rPr>
        <w:t xml:space="preserve"> </w:t>
      </w:r>
      <w:r w:rsidRPr="00B6613D">
        <w:rPr>
          <w:i/>
          <w:sz w:val="22"/>
          <w:szCs w:val="22"/>
        </w:rPr>
        <w:t>The</w:t>
      </w:r>
      <w:r>
        <w:rPr>
          <w:i/>
          <w:sz w:val="22"/>
          <w:szCs w:val="22"/>
        </w:rPr>
        <w:t xml:space="preserve"> current</w:t>
      </w:r>
      <w:r w:rsidRPr="00B6613D">
        <w:rPr>
          <w:i/>
          <w:sz w:val="22"/>
          <w:szCs w:val="22"/>
        </w:rPr>
        <w:t xml:space="preserve"> method of delivery of the notice is</w:t>
      </w:r>
      <w:r>
        <w:rPr>
          <w:i/>
          <w:sz w:val="22"/>
          <w:szCs w:val="22"/>
        </w:rPr>
        <w:t>,</w:t>
      </w:r>
      <w:r w:rsidRPr="00B6613D">
        <w:rPr>
          <w:i/>
          <w:sz w:val="22"/>
          <w:szCs w:val="22"/>
        </w:rPr>
        <w:t xml:space="preserve"> as chosen </w:t>
      </w:r>
      <w:r>
        <w:rPr>
          <w:i/>
          <w:sz w:val="22"/>
          <w:szCs w:val="22"/>
        </w:rPr>
        <w:t>by the ratepayer/property owner by</w:t>
      </w:r>
      <w:r w:rsidRPr="00780D53">
        <w:rPr>
          <w:i/>
          <w:sz w:val="22"/>
          <w:szCs w:val="22"/>
        </w:rPr>
        <w:t xml:space="preserve">: Mail; </w:t>
      </w:r>
      <w:r>
        <w:rPr>
          <w:i/>
          <w:sz w:val="22"/>
          <w:szCs w:val="22"/>
        </w:rPr>
        <w:t>eNotice</w:t>
      </w:r>
      <w:r w:rsidRPr="00780D53">
        <w:rPr>
          <w:i/>
          <w:sz w:val="22"/>
          <w:szCs w:val="22"/>
        </w:rPr>
        <w:t xml:space="preserve"> or </w:t>
      </w:r>
      <w:r w:rsidRPr="00B6613D">
        <w:rPr>
          <w:i/>
          <w:sz w:val="22"/>
          <w:szCs w:val="22"/>
        </w:rPr>
        <w:t xml:space="preserve">BpayView </w:t>
      </w:r>
      <w:r w:rsidRPr="00B6613D">
        <w:rPr>
          <w:bCs/>
          <w:i/>
          <w:sz w:val="22"/>
          <w:szCs w:val="22"/>
        </w:rPr>
        <w:t>sent by Council’s contracted printer.</w:t>
      </w:r>
    </w:p>
    <w:p w:rsidR="0042659D" w:rsidRPr="00B6613D" w:rsidRDefault="0042659D" w:rsidP="0042659D">
      <w:pPr>
        <w:pStyle w:val="Default"/>
        <w:numPr>
          <w:ilvl w:val="0"/>
          <w:numId w:val="4"/>
        </w:numPr>
        <w:spacing w:before="100"/>
        <w:ind w:left="714" w:hanging="357"/>
        <w:rPr>
          <w:sz w:val="22"/>
          <w:szCs w:val="22"/>
        </w:rPr>
      </w:pPr>
      <w:r>
        <w:rPr>
          <w:sz w:val="22"/>
          <w:szCs w:val="22"/>
        </w:rPr>
        <w:t>Letter of Demand (LOD) will be sent to ratepayers who have not responded to the Late Payment Advice or those ratepayers who have defaulted on an Arrangement to pay.</w:t>
      </w:r>
      <w:r>
        <w:rPr>
          <w:sz w:val="22"/>
          <w:szCs w:val="22"/>
        </w:rPr>
        <w:br/>
        <w:t xml:space="preserve">The LOD will be sent to the given physical mailing address, and where this is different to the Property Address a copy will be sent to the Property Address also.  </w:t>
      </w:r>
      <w:r>
        <w:rPr>
          <w:sz w:val="22"/>
          <w:szCs w:val="22"/>
        </w:rPr>
        <w:br/>
        <w:t>**</w:t>
      </w:r>
      <w:r w:rsidRPr="00B6613D">
        <w:rPr>
          <w:i/>
          <w:sz w:val="22"/>
          <w:szCs w:val="22"/>
        </w:rPr>
        <w:t>The</w:t>
      </w:r>
      <w:r w:rsidRPr="00374B82">
        <w:rPr>
          <w:i/>
          <w:sz w:val="22"/>
          <w:szCs w:val="22"/>
        </w:rPr>
        <w:t xml:space="preserve"> </w:t>
      </w:r>
      <w:r>
        <w:rPr>
          <w:i/>
          <w:sz w:val="22"/>
          <w:szCs w:val="22"/>
        </w:rPr>
        <w:t>current</w:t>
      </w:r>
      <w:r w:rsidRPr="00B6613D">
        <w:rPr>
          <w:i/>
          <w:sz w:val="22"/>
          <w:szCs w:val="22"/>
        </w:rPr>
        <w:t xml:space="preserve"> method of delivery of the LOD is by: Mail</w:t>
      </w:r>
      <w:r>
        <w:rPr>
          <w:i/>
          <w:sz w:val="22"/>
          <w:szCs w:val="22"/>
        </w:rPr>
        <w:t xml:space="preserve"> - sent by </w:t>
      </w:r>
      <w:r w:rsidRPr="007E0E33">
        <w:rPr>
          <w:i/>
          <w:color w:val="auto"/>
          <w:sz w:val="22"/>
          <w:szCs w:val="22"/>
        </w:rPr>
        <w:t>Council’s debt collection agency</w:t>
      </w:r>
    </w:p>
    <w:p w:rsidR="0042659D" w:rsidRDefault="0042659D" w:rsidP="0042659D">
      <w:pPr>
        <w:pStyle w:val="Default"/>
        <w:numPr>
          <w:ilvl w:val="0"/>
          <w:numId w:val="4"/>
        </w:numPr>
        <w:spacing w:before="100"/>
        <w:ind w:left="714" w:hanging="357"/>
        <w:rPr>
          <w:i/>
          <w:sz w:val="22"/>
          <w:szCs w:val="22"/>
        </w:rPr>
      </w:pPr>
      <w:r>
        <w:rPr>
          <w:sz w:val="22"/>
          <w:szCs w:val="22"/>
        </w:rPr>
        <w:t xml:space="preserve">Supplementary Valuation Notices will be sent to properties where the CIV has changed since the original notice was sent in August.  These Notices will supersede the original August notice however the due date for payment will be as per the method chosen on the Parent Property. </w:t>
      </w:r>
      <w:proofErr w:type="spellStart"/>
      <w:r>
        <w:rPr>
          <w:sz w:val="22"/>
          <w:szCs w:val="22"/>
        </w:rPr>
        <w:t>Eg</w:t>
      </w:r>
      <w:proofErr w:type="spellEnd"/>
      <w:r>
        <w:rPr>
          <w:sz w:val="22"/>
          <w:szCs w:val="22"/>
        </w:rPr>
        <w:t xml:space="preserve"> Lump Sum or Instalments.</w:t>
      </w:r>
      <w:r>
        <w:rPr>
          <w:sz w:val="22"/>
          <w:szCs w:val="22"/>
        </w:rPr>
        <w:br/>
        <w:t>**</w:t>
      </w:r>
      <w:r w:rsidRPr="00B6613D">
        <w:rPr>
          <w:i/>
          <w:sz w:val="22"/>
          <w:szCs w:val="22"/>
        </w:rPr>
        <w:t xml:space="preserve">The </w:t>
      </w:r>
      <w:r>
        <w:rPr>
          <w:i/>
          <w:sz w:val="22"/>
          <w:szCs w:val="22"/>
        </w:rPr>
        <w:t>current</w:t>
      </w:r>
      <w:r w:rsidRPr="00B6613D">
        <w:rPr>
          <w:i/>
          <w:sz w:val="22"/>
          <w:szCs w:val="22"/>
        </w:rPr>
        <w:t xml:space="preserve"> method of delivery of the Supplementary Valuation Notice is by: Mail</w:t>
      </w:r>
      <w:r>
        <w:rPr>
          <w:i/>
          <w:sz w:val="22"/>
          <w:szCs w:val="22"/>
        </w:rPr>
        <w:t xml:space="preserve"> sent direct from Council.</w:t>
      </w:r>
      <w:r>
        <w:rPr>
          <w:i/>
          <w:sz w:val="22"/>
          <w:szCs w:val="22"/>
        </w:rPr>
        <w:br/>
      </w:r>
    </w:p>
    <w:p w:rsidR="0042659D" w:rsidRPr="00B5516A" w:rsidRDefault="0042659D" w:rsidP="005E4F9A">
      <w:pPr>
        <w:pStyle w:val="Style1"/>
        <w:rPr>
          <w:rStyle w:val="Style1Char"/>
          <w:bCs/>
          <w:spacing w:val="0"/>
        </w:rPr>
      </w:pPr>
      <w:r w:rsidRPr="00B5516A">
        <w:rPr>
          <w:rStyle w:val="Style1Char"/>
          <w:spacing w:val="0"/>
        </w:rPr>
        <w:t>Key dates</w:t>
      </w:r>
    </w:p>
    <w:p w:rsidR="0042659D" w:rsidRPr="00D44D89" w:rsidRDefault="0042659D" w:rsidP="0042659D">
      <w:pPr>
        <w:pStyle w:val="ListParagraph"/>
        <w:overflowPunct w:val="0"/>
        <w:autoSpaceDE w:val="0"/>
        <w:autoSpaceDN w:val="0"/>
        <w:adjustRightInd w:val="0"/>
        <w:spacing w:after="0" w:line="240" w:lineRule="auto"/>
        <w:textAlignment w:val="baseline"/>
        <w:rPr>
          <w:rFonts w:ascii="Arial" w:eastAsia="Calibri" w:hAnsi="Arial" w:cs="Arial"/>
          <w:sz w:val="22"/>
          <w:szCs w:val="22"/>
        </w:rPr>
      </w:pPr>
      <w:r>
        <w:rPr>
          <w:rFonts w:ascii="Arial" w:eastAsia="Calibri" w:hAnsi="Arial" w:cs="Arial"/>
          <w:sz w:val="22"/>
          <w:szCs w:val="22"/>
        </w:rPr>
        <w:t>Rating year:</w:t>
      </w:r>
      <w:r>
        <w:rPr>
          <w:rFonts w:ascii="Arial" w:eastAsia="Calibri" w:hAnsi="Arial" w:cs="Arial"/>
          <w:sz w:val="22"/>
          <w:szCs w:val="22"/>
        </w:rPr>
        <w:tab/>
      </w:r>
      <w:r>
        <w:rPr>
          <w:rFonts w:ascii="Arial" w:eastAsia="Calibri" w:hAnsi="Arial" w:cs="Arial"/>
          <w:sz w:val="22"/>
          <w:szCs w:val="22"/>
        </w:rPr>
        <w:tab/>
      </w:r>
      <w:r w:rsidRPr="00D44D89">
        <w:rPr>
          <w:rFonts w:ascii="Arial" w:eastAsia="Calibri" w:hAnsi="Arial" w:cs="Arial"/>
          <w:sz w:val="22"/>
          <w:szCs w:val="22"/>
        </w:rPr>
        <w:t>1 July to 30 June of the following year.</w:t>
      </w:r>
      <w:r w:rsidRPr="00D44D89">
        <w:rPr>
          <w:rFonts w:ascii="Arial" w:eastAsia="Calibri" w:hAnsi="Arial" w:cs="Arial"/>
          <w:sz w:val="22"/>
          <w:szCs w:val="22"/>
        </w:rPr>
        <w:br/>
      </w:r>
    </w:p>
    <w:p w:rsidR="0042659D" w:rsidRPr="00D44D89" w:rsidRDefault="0042659D" w:rsidP="0042659D">
      <w:pPr>
        <w:pStyle w:val="ListParagraph"/>
        <w:overflowPunct w:val="0"/>
        <w:autoSpaceDE w:val="0"/>
        <w:autoSpaceDN w:val="0"/>
        <w:adjustRightInd w:val="0"/>
        <w:spacing w:before="120" w:after="0" w:line="360" w:lineRule="auto"/>
        <w:textAlignment w:val="baseline"/>
        <w:rPr>
          <w:rFonts w:ascii="Arial" w:eastAsia="Calibri" w:hAnsi="Arial" w:cs="Arial"/>
          <w:sz w:val="22"/>
          <w:szCs w:val="22"/>
        </w:rPr>
      </w:pPr>
      <w:r>
        <w:rPr>
          <w:rFonts w:ascii="Arial" w:eastAsia="Calibri" w:hAnsi="Arial" w:cs="Arial"/>
          <w:sz w:val="22"/>
          <w:szCs w:val="22"/>
        </w:rPr>
        <w:t xml:space="preserve">Payment due dates: </w:t>
      </w:r>
      <w:r>
        <w:rPr>
          <w:rFonts w:ascii="Arial" w:eastAsia="Calibri" w:hAnsi="Arial" w:cs="Arial"/>
          <w:sz w:val="22"/>
          <w:szCs w:val="22"/>
        </w:rPr>
        <w:tab/>
      </w:r>
      <w:r w:rsidRPr="00D44D89">
        <w:rPr>
          <w:rFonts w:ascii="Arial" w:eastAsia="Calibri" w:hAnsi="Arial" w:cs="Arial"/>
          <w:sz w:val="22"/>
          <w:szCs w:val="22"/>
        </w:rPr>
        <w:t>15 February</w:t>
      </w:r>
      <w:r w:rsidRPr="00D44D89">
        <w:rPr>
          <w:rFonts w:ascii="Arial" w:eastAsia="Calibri" w:hAnsi="Arial" w:cs="Arial"/>
          <w:sz w:val="22"/>
          <w:szCs w:val="22"/>
        </w:rPr>
        <w:tab/>
      </w:r>
      <w:r w:rsidRPr="00D44D89">
        <w:rPr>
          <w:rFonts w:ascii="Arial" w:eastAsia="Calibri" w:hAnsi="Arial" w:cs="Arial"/>
          <w:sz w:val="22"/>
          <w:szCs w:val="22"/>
        </w:rPr>
        <w:tab/>
      </w:r>
      <w:r w:rsidRPr="00D44D89">
        <w:rPr>
          <w:rFonts w:ascii="Arial" w:eastAsia="Calibri" w:hAnsi="Arial" w:cs="Arial"/>
          <w:sz w:val="22"/>
          <w:szCs w:val="22"/>
        </w:rPr>
        <w:tab/>
        <w:t>In Full payment due</w:t>
      </w:r>
    </w:p>
    <w:p w:rsidR="0042659D" w:rsidRPr="00F11ED2" w:rsidRDefault="0042659D" w:rsidP="0042659D">
      <w:pPr>
        <w:pStyle w:val="ListParagraph"/>
        <w:numPr>
          <w:ilvl w:val="0"/>
          <w:numId w:val="6"/>
        </w:numPr>
        <w:overflowPunct w:val="0"/>
        <w:autoSpaceDE w:val="0"/>
        <w:autoSpaceDN w:val="0"/>
        <w:adjustRightInd w:val="0"/>
        <w:spacing w:before="120" w:after="0" w:line="240" w:lineRule="auto"/>
        <w:textAlignment w:val="baseline"/>
        <w:rPr>
          <w:rFonts w:ascii="Arial" w:eastAsia="Calibri" w:hAnsi="Arial" w:cs="Arial"/>
        </w:rPr>
      </w:pPr>
      <w:r w:rsidRPr="00F11ED2">
        <w:rPr>
          <w:rFonts w:ascii="Arial" w:eastAsia="Calibri" w:hAnsi="Arial" w:cs="Arial"/>
        </w:rPr>
        <w:t>30 September</w:t>
      </w:r>
      <w:r w:rsidRPr="00F11ED2">
        <w:rPr>
          <w:rFonts w:ascii="Arial" w:eastAsia="Calibri" w:hAnsi="Arial" w:cs="Arial"/>
        </w:rPr>
        <w:tab/>
      </w:r>
      <w:r w:rsidRPr="00F11ED2">
        <w:rPr>
          <w:rFonts w:ascii="Arial" w:eastAsia="Calibri" w:hAnsi="Arial" w:cs="Arial"/>
        </w:rPr>
        <w:tab/>
      </w:r>
      <w:r w:rsidRPr="00F11ED2">
        <w:rPr>
          <w:rFonts w:ascii="Arial" w:eastAsia="Calibri" w:hAnsi="Arial" w:cs="Arial"/>
        </w:rPr>
        <w:tab/>
        <w:t>1</w:t>
      </w:r>
      <w:r w:rsidRPr="00F11ED2">
        <w:rPr>
          <w:rFonts w:ascii="Arial" w:eastAsia="Calibri" w:hAnsi="Arial" w:cs="Arial"/>
          <w:vertAlign w:val="superscript"/>
        </w:rPr>
        <w:t xml:space="preserve">st </w:t>
      </w:r>
      <w:r w:rsidRPr="00F11ED2">
        <w:rPr>
          <w:rFonts w:ascii="Arial" w:eastAsia="Calibri" w:hAnsi="Arial" w:cs="Arial"/>
        </w:rPr>
        <w:t xml:space="preserve">Instalment due </w:t>
      </w:r>
    </w:p>
    <w:p w:rsidR="0042659D" w:rsidRPr="00F11ED2" w:rsidRDefault="0042659D" w:rsidP="0042659D">
      <w:pPr>
        <w:pStyle w:val="ListParagraph"/>
        <w:numPr>
          <w:ilvl w:val="0"/>
          <w:numId w:val="6"/>
        </w:numPr>
        <w:overflowPunct w:val="0"/>
        <w:autoSpaceDE w:val="0"/>
        <w:autoSpaceDN w:val="0"/>
        <w:adjustRightInd w:val="0"/>
        <w:spacing w:before="120" w:after="0" w:line="240" w:lineRule="auto"/>
        <w:textAlignment w:val="baseline"/>
        <w:rPr>
          <w:rFonts w:ascii="Arial" w:eastAsia="Calibri" w:hAnsi="Arial" w:cs="Arial"/>
        </w:rPr>
      </w:pPr>
      <w:r w:rsidRPr="00F11ED2">
        <w:rPr>
          <w:rFonts w:ascii="Arial" w:eastAsia="Calibri" w:hAnsi="Arial" w:cs="Arial"/>
        </w:rPr>
        <w:t>30 November</w:t>
      </w:r>
      <w:r w:rsidRPr="00F11ED2">
        <w:rPr>
          <w:rFonts w:ascii="Arial" w:eastAsia="Calibri" w:hAnsi="Arial" w:cs="Arial"/>
        </w:rPr>
        <w:tab/>
      </w:r>
      <w:r w:rsidRPr="00F11ED2">
        <w:rPr>
          <w:rFonts w:ascii="Arial" w:eastAsia="Calibri" w:hAnsi="Arial" w:cs="Arial"/>
        </w:rPr>
        <w:tab/>
      </w:r>
      <w:r w:rsidRPr="00F11ED2">
        <w:rPr>
          <w:rFonts w:ascii="Arial" w:eastAsia="Calibri" w:hAnsi="Arial" w:cs="Arial"/>
        </w:rPr>
        <w:tab/>
        <w:t>2ndInstalment due</w:t>
      </w:r>
    </w:p>
    <w:p w:rsidR="0042659D" w:rsidRPr="00F11ED2" w:rsidRDefault="0042659D" w:rsidP="0042659D">
      <w:pPr>
        <w:pStyle w:val="ListParagraph"/>
        <w:numPr>
          <w:ilvl w:val="0"/>
          <w:numId w:val="6"/>
        </w:numPr>
        <w:overflowPunct w:val="0"/>
        <w:autoSpaceDE w:val="0"/>
        <w:autoSpaceDN w:val="0"/>
        <w:adjustRightInd w:val="0"/>
        <w:spacing w:before="120" w:after="0" w:line="240" w:lineRule="auto"/>
        <w:textAlignment w:val="baseline"/>
        <w:rPr>
          <w:rFonts w:ascii="Arial" w:eastAsia="Calibri" w:hAnsi="Arial" w:cs="Arial"/>
        </w:rPr>
      </w:pPr>
      <w:r w:rsidRPr="00F11ED2">
        <w:rPr>
          <w:rFonts w:ascii="Arial" w:eastAsia="Calibri" w:hAnsi="Arial" w:cs="Arial"/>
        </w:rPr>
        <w:t>28 February</w:t>
      </w:r>
      <w:r w:rsidRPr="00F11ED2">
        <w:rPr>
          <w:rFonts w:ascii="Arial" w:eastAsia="Calibri" w:hAnsi="Arial" w:cs="Arial"/>
        </w:rPr>
        <w:tab/>
      </w:r>
      <w:r w:rsidRPr="00F11ED2">
        <w:rPr>
          <w:rFonts w:ascii="Arial" w:eastAsia="Calibri" w:hAnsi="Arial" w:cs="Arial"/>
        </w:rPr>
        <w:tab/>
      </w:r>
      <w:r w:rsidRPr="00F11ED2">
        <w:rPr>
          <w:rFonts w:ascii="Arial" w:eastAsia="Calibri" w:hAnsi="Arial" w:cs="Arial"/>
        </w:rPr>
        <w:tab/>
        <w:t>3rd Instalment due</w:t>
      </w:r>
    </w:p>
    <w:p w:rsidR="0042659D" w:rsidRPr="0042659D" w:rsidRDefault="0042659D" w:rsidP="0042659D">
      <w:pPr>
        <w:pStyle w:val="ListParagraph"/>
        <w:numPr>
          <w:ilvl w:val="0"/>
          <w:numId w:val="6"/>
        </w:numPr>
        <w:overflowPunct w:val="0"/>
        <w:autoSpaceDE w:val="0"/>
        <w:autoSpaceDN w:val="0"/>
        <w:adjustRightInd w:val="0"/>
        <w:spacing w:before="240" w:after="0" w:line="360" w:lineRule="auto"/>
        <w:textAlignment w:val="baseline"/>
        <w:rPr>
          <w:rFonts w:ascii="Arial" w:eastAsia="Calibri" w:hAnsi="Arial" w:cs="Arial"/>
          <w:sz w:val="22"/>
          <w:szCs w:val="22"/>
        </w:rPr>
      </w:pPr>
      <w:r w:rsidRPr="0042659D">
        <w:rPr>
          <w:rFonts w:ascii="Arial" w:eastAsia="Calibri" w:hAnsi="Arial" w:cs="Arial"/>
        </w:rPr>
        <w:t>31 May</w:t>
      </w:r>
      <w:r w:rsidRPr="0042659D">
        <w:rPr>
          <w:rFonts w:ascii="Arial" w:eastAsia="Calibri" w:hAnsi="Arial" w:cs="Arial"/>
        </w:rPr>
        <w:tab/>
      </w:r>
      <w:r w:rsidRPr="0042659D">
        <w:rPr>
          <w:rFonts w:ascii="Arial" w:eastAsia="Calibri" w:hAnsi="Arial" w:cs="Arial"/>
        </w:rPr>
        <w:tab/>
      </w:r>
      <w:r w:rsidRPr="0042659D">
        <w:rPr>
          <w:rFonts w:ascii="Arial" w:eastAsia="Calibri" w:hAnsi="Arial" w:cs="Arial"/>
        </w:rPr>
        <w:tab/>
        <w:t xml:space="preserve"> </w:t>
      </w:r>
      <w:r w:rsidRPr="0042659D">
        <w:rPr>
          <w:rFonts w:ascii="Arial" w:eastAsia="Calibri" w:hAnsi="Arial" w:cs="Arial"/>
        </w:rPr>
        <w:tab/>
        <w:t>4th Instalment due</w:t>
      </w:r>
    </w:p>
    <w:p w:rsidR="0042659D" w:rsidRDefault="0042659D" w:rsidP="0042659D">
      <w:pPr>
        <w:pStyle w:val="ListParagraph"/>
        <w:tabs>
          <w:tab w:val="center" w:pos="4253"/>
        </w:tabs>
        <w:overflowPunct w:val="0"/>
        <w:autoSpaceDE w:val="0"/>
        <w:autoSpaceDN w:val="0"/>
        <w:adjustRightInd w:val="0"/>
        <w:spacing w:before="240" w:after="0" w:line="360" w:lineRule="auto"/>
        <w:textAlignment w:val="baseline"/>
        <w:rPr>
          <w:rFonts w:ascii="Arial" w:eastAsia="Calibri" w:hAnsi="Arial" w:cs="Arial"/>
          <w:sz w:val="22"/>
          <w:szCs w:val="22"/>
        </w:rPr>
      </w:pPr>
      <w:r>
        <w:rPr>
          <w:rFonts w:ascii="Arial" w:eastAsia="Calibri" w:hAnsi="Arial" w:cs="Arial"/>
          <w:sz w:val="22"/>
          <w:szCs w:val="22"/>
        </w:rPr>
        <w:t xml:space="preserve">Annual </w:t>
      </w:r>
      <w:r w:rsidRPr="00D44D89">
        <w:rPr>
          <w:rFonts w:ascii="Arial" w:eastAsia="Calibri" w:hAnsi="Arial" w:cs="Arial"/>
          <w:sz w:val="22"/>
          <w:szCs w:val="22"/>
        </w:rPr>
        <w:t>Rate</w:t>
      </w:r>
      <w:r>
        <w:rPr>
          <w:rFonts w:ascii="Arial" w:eastAsia="Calibri" w:hAnsi="Arial" w:cs="Arial"/>
          <w:sz w:val="22"/>
          <w:szCs w:val="22"/>
        </w:rPr>
        <w:t xml:space="preserve"> &amp; Valuation</w:t>
      </w:r>
      <w:r w:rsidRPr="00D44D89">
        <w:rPr>
          <w:rFonts w:ascii="Arial" w:eastAsia="Calibri" w:hAnsi="Arial" w:cs="Arial"/>
          <w:sz w:val="22"/>
          <w:szCs w:val="22"/>
        </w:rPr>
        <w:t xml:space="preserve"> </w:t>
      </w:r>
      <w:r>
        <w:rPr>
          <w:rFonts w:ascii="Arial" w:eastAsia="Calibri" w:hAnsi="Arial" w:cs="Arial"/>
          <w:sz w:val="22"/>
          <w:szCs w:val="22"/>
        </w:rPr>
        <w:t>Notice</w:t>
      </w:r>
      <w:r w:rsidRPr="00D44D89">
        <w:rPr>
          <w:rFonts w:ascii="Arial" w:eastAsia="Calibri" w:hAnsi="Arial" w:cs="Arial"/>
          <w:sz w:val="22"/>
          <w:szCs w:val="22"/>
        </w:rPr>
        <w:tab/>
      </w:r>
      <w:r>
        <w:rPr>
          <w:rFonts w:ascii="Arial" w:eastAsia="Calibri" w:hAnsi="Arial" w:cs="Arial"/>
          <w:sz w:val="22"/>
          <w:szCs w:val="22"/>
        </w:rPr>
        <w:tab/>
        <w:t>Delivery b</w:t>
      </w:r>
      <w:r w:rsidRPr="00D44D89">
        <w:rPr>
          <w:rFonts w:ascii="Arial" w:eastAsia="Calibri" w:hAnsi="Arial" w:cs="Arial"/>
          <w:sz w:val="22"/>
          <w:szCs w:val="22"/>
        </w:rPr>
        <w:t>etween 1 and 15 August</w:t>
      </w:r>
    </w:p>
    <w:p w:rsidR="0042659D" w:rsidRDefault="0042659D" w:rsidP="0042659D">
      <w:pPr>
        <w:overflowPunct w:val="0"/>
        <w:autoSpaceDE w:val="0"/>
        <w:autoSpaceDN w:val="0"/>
        <w:adjustRightInd w:val="0"/>
        <w:spacing w:after="0" w:line="240" w:lineRule="auto"/>
        <w:ind w:firstLine="720"/>
        <w:textAlignment w:val="baseline"/>
        <w:rPr>
          <w:rFonts w:ascii="Arial" w:eastAsia="Calibri" w:hAnsi="Arial" w:cs="Arial"/>
        </w:rPr>
      </w:pPr>
      <w:r w:rsidRPr="00B674C9">
        <w:rPr>
          <w:rFonts w:ascii="Arial" w:eastAsia="Calibri" w:hAnsi="Arial" w:cs="Arial"/>
        </w:rPr>
        <w:t>Instalment Notices</w:t>
      </w:r>
      <w:r>
        <w:rPr>
          <w:rFonts w:ascii="Arial" w:eastAsia="Calibri" w:hAnsi="Arial" w:cs="Arial"/>
        </w:rPr>
        <w:t xml:space="preserve"> - </w:t>
      </w:r>
      <w:r>
        <w:rPr>
          <w:rFonts w:ascii="Arial" w:eastAsia="Calibri" w:hAnsi="Arial" w:cs="Arial"/>
        </w:rPr>
        <w:tab/>
        <w:t>The instalment plan is activated if the exact 1</w:t>
      </w:r>
      <w:r w:rsidRPr="00F11ED2">
        <w:rPr>
          <w:rFonts w:ascii="Arial" w:eastAsia="Calibri" w:hAnsi="Arial" w:cs="Arial"/>
          <w:vertAlign w:val="superscript"/>
        </w:rPr>
        <w:t>st</w:t>
      </w:r>
      <w:r>
        <w:rPr>
          <w:rFonts w:ascii="Arial" w:eastAsia="Calibri" w:hAnsi="Arial" w:cs="Arial"/>
        </w:rPr>
        <w:t xml:space="preserve"> instalment amount indicated on</w:t>
      </w:r>
    </w:p>
    <w:p w:rsidR="0042659D" w:rsidRDefault="0042659D" w:rsidP="0042659D">
      <w:pPr>
        <w:overflowPunct w:val="0"/>
        <w:autoSpaceDE w:val="0"/>
        <w:autoSpaceDN w:val="0"/>
        <w:adjustRightInd w:val="0"/>
        <w:spacing w:after="0" w:line="240" w:lineRule="auto"/>
        <w:ind w:left="2880"/>
        <w:textAlignment w:val="baseline"/>
        <w:rPr>
          <w:rFonts w:ascii="Arial" w:eastAsia="Calibri" w:hAnsi="Arial" w:cs="Arial"/>
        </w:rPr>
      </w:pPr>
      <w:r>
        <w:rPr>
          <w:rFonts w:ascii="Arial" w:eastAsia="Calibri" w:hAnsi="Arial" w:cs="Arial"/>
        </w:rPr>
        <w:t xml:space="preserve">the Annual Notice is received before 30 September.  Then will the following notices be sent: </w:t>
      </w:r>
      <w:r>
        <w:rPr>
          <w:rFonts w:ascii="Arial" w:eastAsia="Calibri" w:hAnsi="Arial" w:cs="Arial"/>
        </w:rPr>
        <w:tab/>
      </w:r>
    </w:p>
    <w:p w:rsidR="0042659D" w:rsidRDefault="0042659D" w:rsidP="0042659D">
      <w:pPr>
        <w:overflowPunct w:val="0"/>
        <w:autoSpaceDE w:val="0"/>
        <w:autoSpaceDN w:val="0"/>
        <w:adjustRightInd w:val="0"/>
        <w:spacing w:after="0" w:line="240" w:lineRule="auto"/>
        <w:ind w:left="2160" w:firstLine="720"/>
        <w:textAlignment w:val="baseline"/>
        <w:rPr>
          <w:rFonts w:ascii="Arial" w:eastAsia="Calibri" w:hAnsi="Arial" w:cs="Arial"/>
        </w:rPr>
      </w:pPr>
      <w:r w:rsidRPr="00B674C9">
        <w:rPr>
          <w:rFonts w:ascii="Arial" w:eastAsia="Calibri" w:hAnsi="Arial" w:cs="Arial"/>
        </w:rPr>
        <w:t>2nd Instalment Notice</w:t>
      </w:r>
      <w:r w:rsidRPr="00B674C9">
        <w:rPr>
          <w:rFonts w:ascii="Arial" w:eastAsia="Calibri" w:hAnsi="Arial" w:cs="Arial"/>
        </w:rPr>
        <w:tab/>
      </w:r>
      <w:r w:rsidRPr="00B674C9">
        <w:rPr>
          <w:rFonts w:ascii="Arial" w:eastAsia="Calibri" w:hAnsi="Arial" w:cs="Arial"/>
        </w:rPr>
        <w:tab/>
        <w:t>Delivery between 1 &amp; 15 November</w:t>
      </w:r>
    </w:p>
    <w:p w:rsidR="0042659D" w:rsidRPr="00B674C9" w:rsidRDefault="0042659D" w:rsidP="0042659D">
      <w:pPr>
        <w:overflowPunct w:val="0"/>
        <w:autoSpaceDE w:val="0"/>
        <w:autoSpaceDN w:val="0"/>
        <w:adjustRightInd w:val="0"/>
        <w:spacing w:after="0" w:line="240" w:lineRule="auto"/>
        <w:ind w:left="2160" w:firstLine="720"/>
        <w:textAlignment w:val="baseline"/>
        <w:rPr>
          <w:rFonts w:ascii="Arial" w:eastAsia="Calibri" w:hAnsi="Arial" w:cs="Arial"/>
        </w:rPr>
      </w:pPr>
      <w:r w:rsidRPr="00B674C9">
        <w:rPr>
          <w:rFonts w:ascii="Arial" w:eastAsia="Calibri" w:hAnsi="Arial" w:cs="Arial"/>
        </w:rPr>
        <w:t>3rd Instalment Notice</w:t>
      </w:r>
      <w:r w:rsidRPr="00B674C9">
        <w:rPr>
          <w:rFonts w:ascii="Arial" w:eastAsia="Calibri" w:hAnsi="Arial" w:cs="Arial"/>
        </w:rPr>
        <w:tab/>
      </w:r>
      <w:r w:rsidRPr="00B674C9">
        <w:rPr>
          <w:rFonts w:ascii="Arial" w:eastAsia="Calibri" w:hAnsi="Arial" w:cs="Arial"/>
        </w:rPr>
        <w:tab/>
        <w:t>Delivery between 1 &amp; 15 February</w:t>
      </w:r>
    </w:p>
    <w:p w:rsidR="0042659D" w:rsidRPr="00F11ED2" w:rsidRDefault="0042659D" w:rsidP="0042659D">
      <w:pPr>
        <w:overflowPunct w:val="0"/>
        <w:autoSpaceDE w:val="0"/>
        <w:autoSpaceDN w:val="0"/>
        <w:adjustRightInd w:val="0"/>
        <w:spacing w:after="0" w:line="240" w:lineRule="auto"/>
        <w:ind w:left="2160" w:firstLine="720"/>
        <w:textAlignment w:val="baseline"/>
        <w:rPr>
          <w:rFonts w:ascii="Arial" w:eastAsia="Calibri" w:hAnsi="Arial" w:cs="Arial"/>
        </w:rPr>
      </w:pPr>
      <w:r w:rsidRPr="00B674C9">
        <w:rPr>
          <w:rFonts w:ascii="Arial" w:eastAsia="Calibri" w:hAnsi="Arial" w:cs="Arial"/>
        </w:rPr>
        <w:t>4th Instalment Notice</w:t>
      </w:r>
      <w:r w:rsidRPr="00B674C9">
        <w:rPr>
          <w:rFonts w:ascii="Arial" w:eastAsia="Calibri" w:hAnsi="Arial" w:cs="Arial"/>
        </w:rPr>
        <w:tab/>
      </w:r>
      <w:r w:rsidRPr="00B674C9">
        <w:rPr>
          <w:rFonts w:ascii="Arial" w:eastAsia="Calibri" w:hAnsi="Arial" w:cs="Arial"/>
        </w:rPr>
        <w:tab/>
        <w:t>Delivery between 1 &amp; 15 May</w:t>
      </w:r>
    </w:p>
    <w:p w:rsidR="0042659D" w:rsidRPr="00B213AB" w:rsidRDefault="0042659D" w:rsidP="0042659D">
      <w:pPr>
        <w:rPr>
          <w:rFonts w:ascii="Arial" w:hAnsi="Arial" w:cs="Arial"/>
        </w:rPr>
      </w:pPr>
    </w:p>
    <w:p w:rsidR="0042659D" w:rsidRPr="00B5516A" w:rsidRDefault="0042659D" w:rsidP="005E4F9A">
      <w:pPr>
        <w:pStyle w:val="Style1"/>
        <w:rPr>
          <w:rStyle w:val="Style1Char"/>
          <w:bCs/>
          <w:spacing w:val="0"/>
        </w:rPr>
      </w:pPr>
      <w:r w:rsidRPr="00B5516A">
        <w:rPr>
          <w:rStyle w:val="Style1Char"/>
          <w:spacing w:val="0"/>
        </w:rPr>
        <w:t>Payment Options</w:t>
      </w:r>
    </w:p>
    <w:p w:rsidR="0042659D" w:rsidRPr="003C317F" w:rsidRDefault="0042659D" w:rsidP="0042659D">
      <w:pPr>
        <w:spacing w:before="120" w:after="0"/>
        <w:rPr>
          <w:rFonts w:ascii="Arial" w:hAnsi="Arial" w:cs="Arial"/>
          <w:i/>
        </w:rPr>
      </w:pPr>
      <w:r w:rsidRPr="003C317F">
        <w:rPr>
          <w:rFonts w:ascii="Arial" w:hAnsi="Arial" w:cs="Arial"/>
          <w:i/>
        </w:rPr>
        <w:t>Lump Sum or Quarterly Instalments</w:t>
      </w:r>
    </w:p>
    <w:p w:rsidR="0042659D" w:rsidRDefault="0042659D" w:rsidP="0042659D">
      <w:pPr>
        <w:spacing w:after="0"/>
        <w:rPr>
          <w:rFonts w:ascii="Arial" w:hAnsi="Arial" w:cs="Arial"/>
        </w:rPr>
      </w:pPr>
      <w:r>
        <w:rPr>
          <w:rFonts w:ascii="Arial" w:hAnsi="Arial" w:cs="Arial"/>
        </w:rPr>
        <w:t>The Local Government Act 1989</w:t>
      </w:r>
      <w:r w:rsidRPr="0099429D">
        <w:rPr>
          <w:rFonts w:ascii="Arial" w:hAnsi="Arial" w:cs="Arial"/>
        </w:rPr>
        <w:t xml:space="preserve"> currently prescribes; Council </w:t>
      </w:r>
      <w:r w:rsidRPr="0099429D">
        <w:rPr>
          <w:rFonts w:ascii="Arial" w:hAnsi="Arial" w:cs="Arial"/>
          <w:i/>
        </w:rPr>
        <w:t>must</w:t>
      </w:r>
      <w:r w:rsidRPr="0099429D">
        <w:rPr>
          <w:rFonts w:ascii="Arial" w:hAnsi="Arial" w:cs="Arial"/>
        </w:rPr>
        <w:t xml:space="preserve"> allow a person to pay a rate or charge in 4 instalments with Lump Sum being an option.   Currently the take up of both these ‘options’ is appr</w:t>
      </w:r>
      <w:r>
        <w:rPr>
          <w:rFonts w:ascii="Arial" w:hAnsi="Arial" w:cs="Arial"/>
        </w:rPr>
        <w:t>oximately 50/50.  Council will</w:t>
      </w:r>
      <w:r w:rsidRPr="0099429D">
        <w:rPr>
          <w:rFonts w:ascii="Arial" w:hAnsi="Arial" w:cs="Arial"/>
        </w:rPr>
        <w:t xml:space="preserve"> continue to monitor this ratio to ensure the most beneficial option/s is offered to our ratepayers.</w:t>
      </w:r>
      <w:r>
        <w:rPr>
          <w:rFonts w:ascii="Arial" w:hAnsi="Arial" w:cs="Arial"/>
        </w:rPr>
        <w:t xml:space="preserve">  </w:t>
      </w:r>
    </w:p>
    <w:p w:rsidR="0042659D" w:rsidRDefault="0042659D" w:rsidP="0042659D">
      <w:pPr>
        <w:spacing w:after="0"/>
        <w:rPr>
          <w:rFonts w:ascii="Arial" w:hAnsi="Arial" w:cs="Arial"/>
        </w:rPr>
      </w:pPr>
    </w:p>
    <w:p w:rsidR="0042659D" w:rsidRDefault="0042659D" w:rsidP="0042659D">
      <w:pPr>
        <w:spacing w:after="0"/>
        <w:rPr>
          <w:rFonts w:ascii="Arial" w:hAnsi="Arial" w:cs="Arial"/>
        </w:rPr>
      </w:pPr>
      <w:r>
        <w:rPr>
          <w:rFonts w:ascii="Arial" w:hAnsi="Arial" w:cs="Arial"/>
        </w:rPr>
        <w:t>Each year the ratepayer will initiate the payment option they require by either paying the exact quarterly instalment amount indicated on the rate notice before 30 September.  Money received after this date will indicate the Lump Sum option has been chosen.</w:t>
      </w:r>
    </w:p>
    <w:p w:rsidR="0042659D" w:rsidRDefault="0042659D" w:rsidP="0042659D">
      <w:pPr>
        <w:spacing w:after="0"/>
        <w:rPr>
          <w:rFonts w:ascii="Arial" w:hAnsi="Arial" w:cs="Arial"/>
        </w:rPr>
      </w:pPr>
    </w:p>
    <w:p w:rsidR="0042659D" w:rsidRDefault="0042659D" w:rsidP="0042659D">
      <w:pPr>
        <w:spacing w:after="0"/>
        <w:rPr>
          <w:rFonts w:ascii="Arial" w:hAnsi="Arial" w:cs="Arial"/>
        </w:rPr>
      </w:pPr>
    </w:p>
    <w:p w:rsidR="0042659D" w:rsidRPr="003C317F" w:rsidRDefault="0042659D" w:rsidP="0042659D">
      <w:pPr>
        <w:spacing w:after="0"/>
        <w:rPr>
          <w:rFonts w:ascii="Arial" w:hAnsi="Arial" w:cs="Arial"/>
          <w:i/>
        </w:rPr>
      </w:pPr>
      <w:r>
        <w:rPr>
          <w:rFonts w:ascii="Arial" w:hAnsi="Arial" w:cs="Arial"/>
          <w:i/>
        </w:rPr>
        <w:t>Direct Debit</w:t>
      </w:r>
    </w:p>
    <w:p w:rsidR="0042659D" w:rsidRDefault="0042659D" w:rsidP="0042659D">
      <w:pPr>
        <w:spacing w:after="0"/>
        <w:rPr>
          <w:rFonts w:ascii="Arial" w:hAnsi="Arial" w:cs="Arial"/>
        </w:rPr>
      </w:pPr>
      <w:r w:rsidRPr="0099429D">
        <w:rPr>
          <w:rFonts w:ascii="Arial" w:hAnsi="Arial" w:cs="Arial"/>
        </w:rPr>
        <w:t xml:space="preserve">Maroondah </w:t>
      </w:r>
      <w:r>
        <w:rPr>
          <w:rFonts w:ascii="Arial" w:hAnsi="Arial" w:cs="Arial"/>
        </w:rPr>
        <w:t>City Council currently offer a third payment option being 9 monthly instalments by Council initiated Direct Debit Agreement only. Ratepayers wishing to pay by monthly instalments must formalise this option by completing Direct Debit Agreement application form and presenting the form to Council at least 14 days prior to the next debit date.  The Direct Debit Agreement is ongoing each year until a written request to cancel or alter the agreement is received or three separate payment dishonours are received.</w:t>
      </w:r>
    </w:p>
    <w:p w:rsidR="0042659D" w:rsidRDefault="0042659D" w:rsidP="0042659D">
      <w:pPr>
        <w:spacing w:after="0"/>
        <w:rPr>
          <w:rFonts w:ascii="Arial" w:hAnsi="Arial" w:cs="Arial"/>
        </w:rPr>
      </w:pPr>
    </w:p>
    <w:p w:rsidR="0042659D" w:rsidRPr="00B5516A" w:rsidRDefault="0042659D" w:rsidP="005E4F9A">
      <w:pPr>
        <w:pStyle w:val="Style1"/>
        <w:rPr>
          <w:rStyle w:val="Style1Char"/>
          <w:bCs/>
          <w:spacing w:val="0"/>
        </w:rPr>
      </w:pPr>
      <w:r w:rsidRPr="00B5516A">
        <w:rPr>
          <w:rStyle w:val="Style1Char"/>
          <w:spacing w:val="0"/>
        </w:rPr>
        <w:t>Penalty Interest</w:t>
      </w:r>
    </w:p>
    <w:p w:rsidR="0042659D" w:rsidRPr="009F1019" w:rsidRDefault="0042659D" w:rsidP="0042659D">
      <w:pPr>
        <w:pStyle w:val="Default"/>
        <w:spacing w:before="120"/>
        <w:rPr>
          <w:sz w:val="22"/>
          <w:szCs w:val="22"/>
        </w:rPr>
      </w:pPr>
      <w:r w:rsidRPr="009F1019">
        <w:rPr>
          <w:sz w:val="22"/>
          <w:szCs w:val="22"/>
        </w:rPr>
        <w:t xml:space="preserve">Late or non-payment of any Rate, Charge or Levy will incur penalty interest in accordance with Section 172 of </w:t>
      </w:r>
      <w:r>
        <w:rPr>
          <w:sz w:val="22"/>
          <w:szCs w:val="22"/>
        </w:rPr>
        <w:t>the Local Government Act 1989, the details of which are as follows: -</w:t>
      </w:r>
    </w:p>
    <w:p w:rsidR="0042659D" w:rsidRPr="007A6863" w:rsidRDefault="0042659D" w:rsidP="0042659D">
      <w:pPr>
        <w:pStyle w:val="Default"/>
        <w:numPr>
          <w:ilvl w:val="0"/>
          <w:numId w:val="1"/>
        </w:numPr>
        <w:spacing w:before="120"/>
        <w:ind w:left="714" w:hanging="357"/>
        <w:rPr>
          <w:sz w:val="22"/>
          <w:szCs w:val="22"/>
        </w:rPr>
      </w:pPr>
      <w:r w:rsidRPr="007A6863">
        <w:rPr>
          <w:sz w:val="22"/>
          <w:szCs w:val="22"/>
        </w:rPr>
        <w:t xml:space="preserve">Interest will be charged if </w:t>
      </w:r>
      <w:r>
        <w:rPr>
          <w:sz w:val="22"/>
          <w:szCs w:val="22"/>
        </w:rPr>
        <w:t>neither the first instalment nor</w:t>
      </w:r>
      <w:r w:rsidRPr="007A6863">
        <w:rPr>
          <w:sz w:val="22"/>
          <w:szCs w:val="22"/>
        </w:rPr>
        <w:t xml:space="preserve"> the lump sum amount was paid by the said due date and will be calculated from the date on which each missed instalment was due and will continue to accrue until rates are paid.  Where a lump sum is not paid by the due date, penalty interest will be calculated as if the person was </w:t>
      </w:r>
      <w:r>
        <w:rPr>
          <w:sz w:val="22"/>
          <w:szCs w:val="22"/>
        </w:rPr>
        <w:t>paying the rates by instalments;</w:t>
      </w:r>
    </w:p>
    <w:p w:rsidR="0042659D" w:rsidRDefault="0042659D" w:rsidP="0042659D">
      <w:pPr>
        <w:pStyle w:val="Default"/>
        <w:numPr>
          <w:ilvl w:val="0"/>
          <w:numId w:val="1"/>
        </w:numPr>
        <w:spacing w:before="240" w:after="120"/>
        <w:ind w:left="714" w:hanging="357"/>
        <w:rPr>
          <w:sz w:val="22"/>
          <w:szCs w:val="22"/>
        </w:rPr>
      </w:pPr>
      <w:r w:rsidRPr="003F3815">
        <w:rPr>
          <w:sz w:val="22"/>
          <w:szCs w:val="22"/>
        </w:rPr>
        <w:t>An Arrangement to Pay does not waive, defer, or stop interest charges from being</w:t>
      </w:r>
      <w:r>
        <w:rPr>
          <w:sz w:val="22"/>
          <w:szCs w:val="22"/>
        </w:rPr>
        <w:t xml:space="preserve"> incurred;</w:t>
      </w:r>
      <w:r w:rsidRPr="003F3815">
        <w:rPr>
          <w:sz w:val="22"/>
          <w:szCs w:val="22"/>
        </w:rPr>
        <w:t xml:space="preserve"> </w:t>
      </w:r>
    </w:p>
    <w:p w:rsidR="0042659D" w:rsidRDefault="0042659D" w:rsidP="0042659D">
      <w:pPr>
        <w:pStyle w:val="Default"/>
        <w:numPr>
          <w:ilvl w:val="0"/>
          <w:numId w:val="1"/>
        </w:numPr>
        <w:spacing w:before="240" w:after="120"/>
        <w:ind w:left="714" w:hanging="357"/>
        <w:rPr>
          <w:sz w:val="22"/>
          <w:szCs w:val="22"/>
        </w:rPr>
      </w:pPr>
      <w:r w:rsidRPr="002873EE">
        <w:rPr>
          <w:sz w:val="22"/>
          <w:szCs w:val="22"/>
        </w:rPr>
        <w:t>The interest percentage rate is the Penalty Interest Rate in place as at 1 July each year as fixed by the Attorney General under section 2 of the Penalty Interest Rate Act 1983.</w:t>
      </w:r>
    </w:p>
    <w:p w:rsidR="0042659D" w:rsidRDefault="0042659D" w:rsidP="0042659D">
      <w:pPr>
        <w:tabs>
          <w:tab w:val="left" w:pos="0"/>
        </w:tabs>
        <w:spacing w:before="240" w:after="0"/>
        <w:rPr>
          <w:rFonts w:ascii="Arial" w:hAnsi="Arial" w:cs="Arial"/>
        </w:rPr>
      </w:pPr>
      <w:r>
        <w:rPr>
          <w:rFonts w:ascii="Arial" w:hAnsi="Arial" w:cs="Arial"/>
        </w:rPr>
        <w:t>Any decision to waive or abandon interest will be in accordance with the provisions detailed under Financial Hardship section of this policy.  Mere oversight of a due date for payment will not be accepted as a reason to waive/abandon interest, nor will failure to contact Council prior to the due date to advise of financial difficulties; previous special arrangements not being maintained; previous history of late payments; or lack of communication from ratepayer to alter/update mailing address.</w:t>
      </w:r>
    </w:p>
    <w:p w:rsidR="0042659D" w:rsidRDefault="0042659D" w:rsidP="0042659D">
      <w:pPr>
        <w:tabs>
          <w:tab w:val="left" w:pos="0"/>
        </w:tabs>
        <w:spacing w:before="240" w:after="0"/>
        <w:rPr>
          <w:rFonts w:ascii="Arial" w:hAnsi="Arial" w:cs="Arial"/>
        </w:rPr>
      </w:pPr>
      <w:r w:rsidRPr="009A3222">
        <w:rPr>
          <w:rFonts w:ascii="Arial" w:hAnsi="Arial" w:cs="Arial"/>
        </w:rPr>
        <w:t>As rates and charges are a debt on the Property and transferrable to the new owner, Council may override Interest Generation when they are advised by a Solicitor/Conveyancer that a settlement cheque for Transfer of Property ownership will not reach Council until after the due date.  This will ensure the new owner is not unduly penalised.</w:t>
      </w:r>
      <w:r>
        <w:rPr>
          <w:rFonts w:ascii="Arial" w:hAnsi="Arial" w:cs="Arial"/>
        </w:rPr>
        <w:br/>
      </w:r>
    </w:p>
    <w:p w:rsidR="0042659D" w:rsidRPr="00B5516A" w:rsidRDefault="0042659D" w:rsidP="005E4F9A">
      <w:pPr>
        <w:pStyle w:val="Style1"/>
        <w:rPr>
          <w:rStyle w:val="Style1Char"/>
          <w:bCs/>
          <w:spacing w:val="0"/>
        </w:rPr>
      </w:pPr>
      <w:r w:rsidRPr="00B5516A">
        <w:rPr>
          <w:rStyle w:val="Style1Char"/>
          <w:spacing w:val="0"/>
        </w:rPr>
        <w:t>Arrangement to Pay</w:t>
      </w:r>
    </w:p>
    <w:p w:rsidR="0042659D" w:rsidRDefault="0042659D" w:rsidP="0042659D">
      <w:pPr>
        <w:pStyle w:val="Default"/>
        <w:spacing w:before="120"/>
        <w:rPr>
          <w:sz w:val="22"/>
          <w:szCs w:val="22"/>
        </w:rPr>
      </w:pPr>
      <w:r w:rsidRPr="009F1019">
        <w:rPr>
          <w:sz w:val="22"/>
          <w:szCs w:val="22"/>
        </w:rPr>
        <w:t>Council will agree to</w:t>
      </w:r>
      <w:r>
        <w:rPr>
          <w:sz w:val="22"/>
          <w:szCs w:val="22"/>
        </w:rPr>
        <w:t xml:space="preserve"> a</w:t>
      </w:r>
      <w:r w:rsidRPr="009F1019">
        <w:rPr>
          <w:sz w:val="22"/>
          <w:szCs w:val="22"/>
        </w:rPr>
        <w:t xml:space="preserve"> Payment Arrangement that is realistic and affordable based on the individual financial situation of the ratepayer.  This may be short</w:t>
      </w:r>
      <w:r>
        <w:rPr>
          <w:sz w:val="22"/>
          <w:szCs w:val="22"/>
        </w:rPr>
        <w:t>-</w:t>
      </w:r>
      <w:r w:rsidRPr="009F1019">
        <w:rPr>
          <w:sz w:val="22"/>
          <w:szCs w:val="22"/>
        </w:rPr>
        <w:t>term or long-term.</w:t>
      </w:r>
    </w:p>
    <w:p w:rsidR="0042659D" w:rsidRPr="00875567" w:rsidRDefault="0042659D" w:rsidP="0042659D">
      <w:pPr>
        <w:pStyle w:val="Default"/>
        <w:spacing w:before="240"/>
        <w:rPr>
          <w:rFonts w:eastAsiaTheme="minorEastAsia"/>
          <w:color w:val="auto"/>
          <w:sz w:val="22"/>
          <w:szCs w:val="22"/>
        </w:rPr>
      </w:pPr>
      <w:r>
        <w:rPr>
          <w:sz w:val="22"/>
          <w:szCs w:val="22"/>
        </w:rPr>
        <w:t xml:space="preserve">Council </w:t>
      </w:r>
      <w:r w:rsidRPr="009F1019">
        <w:rPr>
          <w:sz w:val="22"/>
          <w:szCs w:val="22"/>
        </w:rPr>
        <w:t>will agree to a Payment Arrangement to allow</w:t>
      </w:r>
      <w:r w:rsidRPr="009F1019">
        <w:t xml:space="preserve"> </w:t>
      </w:r>
      <w:r w:rsidRPr="00875567">
        <w:rPr>
          <w:sz w:val="22"/>
          <w:szCs w:val="22"/>
        </w:rPr>
        <w:t>a ratepayer to pay a rate or charge over a longer period than standard payment terms provide, subject to:</w:t>
      </w:r>
    </w:p>
    <w:p w:rsidR="0042659D" w:rsidRPr="009F1019" w:rsidRDefault="0042659D" w:rsidP="0042659D">
      <w:pPr>
        <w:pStyle w:val="Default"/>
        <w:numPr>
          <w:ilvl w:val="0"/>
          <w:numId w:val="1"/>
        </w:numPr>
        <w:spacing w:before="120" w:after="120"/>
        <w:ind w:left="714" w:hanging="357"/>
        <w:rPr>
          <w:sz w:val="22"/>
          <w:szCs w:val="22"/>
        </w:rPr>
      </w:pPr>
      <w:r w:rsidRPr="009F1019">
        <w:rPr>
          <w:sz w:val="22"/>
          <w:szCs w:val="22"/>
        </w:rPr>
        <w:t xml:space="preserve">Interest being charged and continuing to accrue on the outstanding rate or charge as set down in Section 172 of </w:t>
      </w:r>
      <w:r>
        <w:rPr>
          <w:sz w:val="22"/>
          <w:szCs w:val="22"/>
        </w:rPr>
        <w:t>the Local Government Act 1989</w:t>
      </w:r>
      <w:r w:rsidRPr="009F1019">
        <w:rPr>
          <w:sz w:val="22"/>
          <w:szCs w:val="22"/>
        </w:rPr>
        <w:t>.</w:t>
      </w:r>
    </w:p>
    <w:p w:rsidR="0042659D" w:rsidRPr="009F1019" w:rsidRDefault="0042659D" w:rsidP="0042659D">
      <w:pPr>
        <w:pStyle w:val="Default"/>
        <w:numPr>
          <w:ilvl w:val="0"/>
          <w:numId w:val="1"/>
        </w:numPr>
        <w:spacing w:before="120" w:after="120"/>
        <w:ind w:left="714" w:hanging="357"/>
        <w:rPr>
          <w:sz w:val="22"/>
          <w:szCs w:val="22"/>
        </w:rPr>
      </w:pPr>
      <w:r w:rsidRPr="009F1019">
        <w:rPr>
          <w:sz w:val="22"/>
          <w:szCs w:val="22"/>
        </w:rPr>
        <w:t>All arrangements to be recorded in writing.</w:t>
      </w:r>
    </w:p>
    <w:p w:rsidR="0042659D" w:rsidRPr="009F1019" w:rsidRDefault="0042659D" w:rsidP="0042659D">
      <w:pPr>
        <w:pStyle w:val="Default"/>
        <w:numPr>
          <w:ilvl w:val="0"/>
          <w:numId w:val="1"/>
        </w:numPr>
        <w:spacing w:before="120" w:after="120"/>
        <w:ind w:left="714" w:hanging="357"/>
        <w:rPr>
          <w:sz w:val="22"/>
          <w:szCs w:val="22"/>
        </w:rPr>
      </w:pPr>
      <w:r w:rsidRPr="009F1019">
        <w:rPr>
          <w:sz w:val="22"/>
          <w:szCs w:val="22"/>
        </w:rPr>
        <w:t>An arrangement will lapse if it is not maintained.</w:t>
      </w:r>
    </w:p>
    <w:p w:rsidR="0042659D" w:rsidRPr="009F1019" w:rsidRDefault="0042659D" w:rsidP="0042659D">
      <w:pPr>
        <w:pStyle w:val="Default"/>
        <w:numPr>
          <w:ilvl w:val="0"/>
          <w:numId w:val="1"/>
        </w:numPr>
        <w:spacing w:before="120" w:after="120"/>
        <w:ind w:left="714" w:hanging="357"/>
        <w:rPr>
          <w:sz w:val="22"/>
          <w:szCs w:val="22"/>
        </w:rPr>
      </w:pPr>
      <w:r w:rsidRPr="009F1019">
        <w:rPr>
          <w:sz w:val="22"/>
          <w:szCs w:val="22"/>
        </w:rPr>
        <w:t>Each arrangement is reviewed at least once every twelve months.</w:t>
      </w:r>
    </w:p>
    <w:p w:rsidR="0042659D" w:rsidRPr="00172AB4" w:rsidRDefault="0042659D" w:rsidP="0042659D">
      <w:pPr>
        <w:pStyle w:val="Default"/>
        <w:numPr>
          <w:ilvl w:val="0"/>
          <w:numId w:val="1"/>
        </w:numPr>
        <w:tabs>
          <w:tab w:val="left" w:pos="0"/>
        </w:tabs>
        <w:spacing w:before="120"/>
        <w:ind w:left="714" w:hanging="357"/>
        <w:rPr>
          <w:rFonts w:eastAsiaTheme="minorHAnsi"/>
          <w:lang w:eastAsia="en-US"/>
        </w:rPr>
      </w:pPr>
      <w:r w:rsidRPr="009F1019">
        <w:rPr>
          <w:sz w:val="22"/>
          <w:szCs w:val="22"/>
        </w:rPr>
        <w:t xml:space="preserve">Payment frequency and amount payable </w:t>
      </w:r>
      <w:r>
        <w:rPr>
          <w:sz w:val="22"/>
          <w:szCs w:val="22"/>
        </w:rPr>
        <w:t xml:space="preserve">is </w:t>
      </w:r>
      <w:r w:rsidRPr="009F1019">
        <w:rPr>
          <w:sz w:val="22"/>
          <w:szCs w:val="22"/>
        </w:rPr>
        <w:t>by mutual agreement.</w:t>
      </w:r>
    </w:p>
    <w:p w:rsidR="0042659D" w:rsidRPr="00B43F4F" w:rsidRDefault="0042659D" w:rsidP="0042659D">
      <w:pPr>
        <w:pStyle w:val="Default"/>
        <w:numPr>
          <w:ilvl w:val="0"/>
          <w:numId w:val="1"/>
        </w:numPr>
        <w:tabs>
          <w:tab w:val="left" w:pos="0"/>
        </w:tabs>
        <w:spacing w:before="120"/>
        <w:ind w:left="714" w:hanging="357"/>
        <w:rPr>
          <w:rFonts w:eastAsiaTheme="minorHAnsi"/>
          <w:lang w:eastAsia="en-US"/>
        </w:rPr>
      </w:pPr>
      <w:r w:rsidRPr="00B439E4">
        <w:rPr>
          <w:sz w:val="22"/>
          <w:szCs w:val="22"/>
        </w:rPr>
        <w:t>A</w:t>
      </w:r>
      <w:r w:rsidRPr="00172AB4">
        <w:rPr>
          <w:sz w:val="22"/>
          <w:szCs w:val="22"/>
        </w:rPr>
        <w:t xml:space="preserve">n Arrangement will continue until </w:t>
      </w:r>
      <w:r>
        <w:rPr>
          <w:sz w:val="22"/>
          <w:szCs w:val="22"/>
        </w:rPr>
        <w:t xml:space="preserve">the </w:t>
      </w:r>
      <w:r w:rsidRPr="00172AB4">
        <w:rPr>
          <w:sz w:val="22"/>
          <w:szCs w:val="22"/>
        </w:rPr>
        <w:t xml:space="preserve">debt is paid  </w:t>
      </w:r>
    </w:p>
    <w:p w:rsidR="0042659D" w:rsidRPr="00A72BC6" w:rsidRDefault="0042659D" w:rsidP="0042659D">
      <w:pPr>
        <w:pStyle w:val="Default"/>
        <w:numPr>
          <w:ilvl w:val="0"/>
          <w:numId w:val="1"/>
        </w:numPr>
        <w:tabs>
          <w:tab w:val="left" w:pos="0"/>
        </w:tabs>
        <w:spacing w:before="120"/>
        <w:ind w:left="714" w:hanging="357"/>
        <w:rPr>
          <w:rFonts w:eastAsiaTheme="minorHAnsi"/>
          <w:sz w:val="22"/>
          <w:szCs w:val="22"/>
          <w:lang w:eastAsia="en-US"/>
        </w:rPr>
      </w:pPr>
      <w:r w:rsidRPr="00A72BC6">
        <w:rPr>
          <w:rFonts w:eastAsiaTheme="minorHAnsi"/>
          <w:sz w:val="22"/>
          <w:szCs w:val="22"/>
          <w:lang w:eastAsia="en-US"/>
        </w:rPr>
        <w:t xml:space="preserve">If Legal </w:t>
      </w:r>
      <w:r>
        <w:rPr>
          <w:rFonts w:eastAsiaTheme="minorHAnsi"/>
          <w:sz w:val="22"/>
          <w:szCs w:val="22"/>
          <w:lang w:eastAsia="en-US"/>
        </w:rPr>
        <w:t>Action has already commenced, a Payment Arrangement directly with Council cannot commence without consultation with the Debt Recovery agency.</w:t>
      </w:r>
    </w:p>
    <w:p w:rsidR="0042659D" w:rsidRDefault="0042659D" w:rsidP="0042659D">
      <w:pPr>
        <w:spacing w:after="0"/>
        <w:rPr>
          <w:rFonts w:ascii="Arial" w:hAnsi="Arial" w:cs="Arial"/>
        </w:rPr>
      </w:pPr>
    </w:p>
    <w:p w:rsidR="0042659D" w:rsidRPr="00B5516A" w:rsidRDefault="0042659D" w:rsidP="005E4F9A">
      <w:pPr>
        <w:pStyle w:val="Style1"/>
        <w:rPr>
          <w:rStyle w:val="Style1Char"/>
          <w:bCs/>
          <w:spacing w:val="0"/>
        </w:rPr>
      </w:pPr>
      <w:r w:rsidRPr="00B5516A">
        <w:rPr>
          <w:rStyle w:val="Style1Char"/>
          <w:spacing w:val="0"/>
        </w:rPr>
        <w:t>Financial Difficulty</w:t>
      </w:r>
    </w:p>
    <w:p w:rsidR="0042659D" w:rsidRDefault="0042659D" w:rsidP="0042659D">
      <w:pPr>
        <w:pStyle w:val="Default"/>
        <w:spacing w:before="120"/>
        <w:rPr>
          <w:sz w:val="22"/>
          <w:szCs w:val="22"/>
        </w:rPr>
      </w:pPr>
      <w:r>
        <w:rPr>
          <w:sz w:val="22"/>
          <w:szCs w:val="22"/>
        </w:rPr>
        <w:t xml:space="preserve">Financial difficulty is defined simply as a ratepayer/property owner who is unable to meet their financial obligation of Council rate payment amounts and/or deadlines as set down in the Local Government Act 1989 either in the current financial year or previous years.  </w:t>
      </w:r>
    </w:p>
    <w:p w:rsidR="0042659D" w:rsidRDefault="0042659D" w:rsidP="0042659D">
      <w:pPr>
        <w:pStyle w:val="Default"/>
        <w:rPr>
          <w:sz w:val="22"/>
          <w:szCs w:val="22"/>
        </w:rPr>
      </w:pPr>
    </w:p>
    <w:p w:rsidR="0042659D" w:rsidRDefault="0042659D" w:rsidP="0042659D">
      <w:pPr>
        <w:pStyle w:val="Default"/>
        <w:rPr>
          <w:sz w:val="22"/>
          <w:szCs w:val="22"/>
        </w:rPr>
      </w:pPr>
      <w:r>
        <w:rPr>
          <w:sz w:val="22"/>
          <w:szCs w:val="22"/>
        </w:rPr>
        <w:t>Early identification of financial difficulty is paramount to eliminating any additional burdens being incurred.  This requires a ratepayer/property owner to identify themselves to Council or, they are able to appoint a third party to act on their behalf by way of written authority presented to Council.  Ratepayers/property owners or their representative will be treated with respect and confidentiality at all times in line with Council’s Customer Service Code.</w:t>
      </w:r>
    </w:p>
    <w:p w:rsidR="0042659D" w:rsidRDefault="0042659D" w:rsidP="0042659D">
      <w:pPr>
        <w:pStyle w:val="Default"/>
        <w:rPr>
          <w:sz w:val="22"/>
          <w:szCs w:val="22"/>
        </w:rPr>
      </w:pPr>
    </w:p>
    <w:p w:rsidR="0042659D" w:rsidRDefault="0042659D" w:rsidP="0042659D">
      <w:pPr>
        <w:pStyle w:val="Default"/>
        <w:rPr>
          <w:sz w:val="22"/>
          <w:szCs w:val="22"/>
        </w:rPr>
      </w:pPr>
      <w:r w:rsidRPr="00DE0B22">
        <w:rPr>
          <w:sz w:val="22"/>
          <w:szCs w:val="22"/>
        </w:rPr>
        <w:t xml:space="preserve">As rates are a measure of the value of services rendered by Council to each property, as a matter of principle Council has determined not to waive rates but to allow </w:t>
      </w:r>
      <w:r>
        <w:rPr>
          <w:sz w:val="22"/>
          <w:szCs w:val="22"/>
        </w:rPr>
        <w:t>them</w:t>
      </w:r>
      <w:r w:rsidRPr="00DE0B22">
        <w:rPr>
          <w:sz w:val="22"/>
          <w:szCs w:val="22"/>
        </w:rPr>
        <w:t xml:space="preserve"> to stand as a charge against </w:t>
      </w:r>
      <w:r>
        <w:rPr>
          <w:sz w:val="22"/>
          <w:szCs w:val="22"/>
        </w:rPr>
        <w:t xml:space="preserve">the </w:t>
      </w:r>
      <w:r w:rsidRPr="00DE0B22">
        <w:rPr>
          <w:sz w:val="22"/>
          <w:szCs w:val="22"/>
        </w:rPr>
        <w:t>property to which the benefit of services has been provided.  Where long-term hardship exists rates will ultimately to be recovered against the property when it is eventually sold.</w:t>
      </w:r>
    </w:p>
    <w:p w:rsidR="0042659D" w:rsidRDefault="0042659D" w:rsidP="0042659D">
      <w:pPr>
        <w:pStyle w:val="Default"/>
        <w:rPr>
          <w:sz w:val="22"/>
          <w:szCs w:val="22"/>
        </w:rPr>
      </w:pPr>
    </w:p>
    <w:p w:rsidR="0042659D" w:rsidRDefault="0042659D" w:rsidP="0042659D">
      <w:pPr>
        <w:pStyle w:val="Default"/>
        <w:rPr>
          <w:sz w:val="22"/>
          <w:szCs w:val="22"/>
        </w:rPr>
      </w:pPr>
      <w:r>
        <w:rPr>
          <w:sz w:val="22"/>
          <w:szCs w:val="22"/>
        </w:rPr>
        <w:t>Council frequently enters in to short-term payment options with ratepayers, usually for periods of up to 3 or 4 months.  Although scenarios in which this form of assistance is granted could be a precursor to financial hardship, Council would generally not categorise this as ‘hardship assistance.’  In these circumstances, Council will monitor progress towards clearing the debt within the specified time.  If the debt is not cleared, further assistance will be considered.</w:t>
      </w:r>
    </w:p>
    <w:p w:rsidR="0042659D" w:rsidRDefault="0042659D" w:rsidP="0042659D">
      <w:pPr>
        <w:pStyle w:val="Default"/>
        <w:rPr>
          <w:sz w:val="22"/>
          <w:szCs w:val="22"/>
        </w:rPr>
      </w:pPr>
    </w:p>
    <w:p w:rsidR="0042659D" w:rsidRPr="00875567" w:rsidRDefault="0042659D" w:rsidP="0042659D">
      <w:pPr>
        <w:tabs>
          <w:tab w:val="left" w:pos="0"/>
        </w:tabs>
        <w:spacing w:after="0"/>
        <w:rPr>
          <w:rFonts w:ascii="Arial" w:hAnsi="Arial" w:cs="Arial"/>
        </w:rPr>
      </w:pPr>
      <w:r w:rsidRPr="00B4457B">
        <w:rPr>
          <w:rFonts w:ascii="Arial" w:hAnsi="Arial" w:cs="Arial"/>
          <w:color w:val="000000" w:themeColor="text1"/>
        </w:rPr>
        <w:t xml:space="preserve">On identification of financial difficultly and on </w:t>
      </w:r>
      <w:r>
        <w:rPr>
          <w:rFonts w:ascii="Arial" w:hAnsi="Arial" w:cs="Arial"/>
          <w:color w:val="000000" w:themeColor="text1"/>
        </w:rPr>
        <w:t>entering in</w:t>
      </w:r>
      <w:r w:rsidRPr="00B4457B">
        <w:rPr>
          <w:rFonts w:ascii="Arial" w:hAnsi="Arial" w:cs="Arial"/>
          <w:color w:val="000000" w:themeColor="text1"/>
        </w:rPr>
        <w:t>to a Payment Arrangement</w:t>
      </w:r>
      <w:r>
        <w:rPr>
          <w:rFonts w:ascii="Arial" w:hAnsi="Arial" w:cs="Arial"/>
          <w:color w:val="000000" w:themeColor="text1"/>
        </w:rPr>
        <w:t>,</w:t>
      </w:r>
      <w:r w:rsidRPr="00B4457B">
        <w:rPr>
          <w:rFonts w:ascii="Arial" w:hAnsi="Arial" w:cs="Arial"/>
          <w:color w:val="000000" w:themeColor="text1"/>
        </w:rPr>
        <w:t xml:space="preserve"> Council may hold interest charges for up to </w:t>
      </w:r>
      <w:r w:rsidRPr="00B2624B">
        <w:rPr>
          <w:rFonts w:ascii="Arial" w:hAnsi="Arial" w:cs="Arial"/>
          <w:color w:val="000000" w:themeColor="text1"/>
        </w:rPr>
        <w:t>6 months</w:t>
      </w:r>
      <w:r>
        <w:rPr>
          <w:rFonts w:ascii="Arial" w:hAnsi="Arial" w:cs="Arial"/>
          <w:color w:val="000000" w:themeColor="text1"/>
        </w:rPr>
        <w:t xml:space="preserve"> if deemed appropriate</w:t>
      </w:r>
      <w:r w:rsidRPr="00B4457B">
        <w:rPr>
          <w:rFonts w:ascii="Arial" w:hAnsi="Arial" w:cs="Arial"/>
          <w:color w:val="000000" w:themeColor="text1"/>
        </w:rPr>
        <w:t>.</w:t>
      </w:r>
      <w:r>
        <w:rPr>
          <w:rFonts w:ascii="Arial" w:hAnsi="Arial" w:cs="Arial"/>
          <w:color w:val="000000" w:themeColor="text1"/>
        </w:rPr>
        <w:br/>
      </w:r>
      <w:r w:rsidRPr="004F520D">
        <w:rPr>
          <w:color w:val="FF0000"/>
        </w:rPr>
        <w:br/>
      </w:r>
      <w:r w:rsidRPr="00875567">
        <w:rPr>
          <w:rFonts w:ascii="Arial" w:hAnsi="Arial" w:cs="Arial"/>
        </w:rPr>
        <w:t xml:space="preserve">Interest </w:t>
      </w:r>
      <w:r>
        <w:rPr>
          <w:rFonts w:ascii="Arial" w:hAnsi="Arial" w:cs="Arial"/>
        </w:rPr>
        <w:t xml:space="preserve">incurred </w:t>
      </w:r>
      <w:r w:rsidRPr="00875567">
        <w:rPr>
          <w:rFonts w:ascii="Arial" w:hAnsi="Arial" w:cs="Arial"/>
        </w:rPr>
        <w:t xml:space="preserve">may </w:t>
      </w:r>
      <w:r>
        <w:rPr>
          <w:rFonts w:ascii="Arial" w:hAnsi="Arial" w:cs="Arial"/>
        </w:rPr>
        <w:t xml:space="preserve">only </w:t>
      </w:r>
      <w:r w:rsidRPr="00875567">
        <w:rPr>
          <w:rFonts w:ascii="Arial" w:hAnsi="Arial" w:cs="Arial"/>
        </w:rPr>
        <w:t>be waived for Ratepayers who make a one-off late payment of rates in the following circumstances:</w:t>
      </w:r>
      <w:r>
        <w:rPr>
          <w:rFonts w:ascii="Arial" w:hAnsi="Arial" w:cs="Arial"/>
        </w:rPr>
        <w:br/>
      </w:r>
    </w:p>
    <w:p w:rsidR="0042659D" w:rsidRPr="00515732" w:rsidRDefault="0042659D" w:rsidP="0042659D">
      <w:pPr>
        <w:pStyle w:val="ListParagraph"/>
        <w:numPr>
          <w:ilvl w:val="0"/>
          <w:numId w:val="1"/>
        </w:numPr>
        <w:autoSpaceDE w:val="0"/>
        <w:autoSpaceDN w:val="0"/>
        <w:adjustRightInd w:val="0"/>
        <w:spacing w:after="0" w:line="240" w:lineRule="auto"/>
        <w:rPr>
          <w:rFonts w:ascii="Arial" w:hAnsi="Arial" w:cs="Arial"/>
          <w:color w:val="000000"/>
        </w:rPr>
      </w:pPr>
      <w:r>
        <w:rPr>
          <w:rFonts w:ascii="Arial" w:hAnsi="Arial" w:cs="Arial"/>
          <w:color w:val="000000"/>
        </w:rPr>
        <w:t>Request for w</w:t>
      </w:r>
      <w:r w:rsidRPr="00515732">
        <w:rPr>
          <w:rFonts w:ascii="Arial" w:hAnsi="Arial" w:cs="Arial"/>
          <w:color w:val="000000"/>
        </w:rPr>
        <w:t>aiver</w:t>
      </w:r>
      <w:r>
        <w:rPr>
          <w:rFonts w:ascii="Arial" w:hAnsi="Arial" w:cs="Arial"/>
          <w:color w:val="000000"/>
        </w:rPr>
        <w:t>/abandonment</w:t>
      </w:r>
      <w:r w:rsidRPr="00515732">
        <w:rPr>
          <w:rFonts w:ascii="Arial" w:hAnsi="Arial" w:cs="Arial"/>
          <w:color w:val="000000"/>
        </w:rPr>
        <w:t xml:space="preserve"> of Interest and/or Costs, must be in writing </w:t>
      </w:r>
    </w:p>
    <w:p w:rsidR="0042659D" w:rsidRPr="00B2624B" w:rsidRDefault="0042659D" w:rsidP="0042659D">
      <w:pPr>
        <w:pStyle w:val="Default"/>
        <w:numPr>
          <w:ilvl w:val="0"/>
          <w:numId w:val="1"/>
        </w:numPr>
        <w:spacing w:before="240" w:after="120"/>
        <w:ind w:left="714" w:hanging="357"/>
        <w:rPr>
          <w:sz w:val="22"/>
          <w:szCs w:val="22"/>
        </w:rPr>
      </w:pPr>
      <w:r w:rsidRPr="00B2624B">
        <w:rPr>
          <w:sz w:val="22"/>
          <w:szCs w:val="22"/>
        </w:rPr>
        <w:t xml:space="preserve">The waiver/abandonment </w:t>
      </w:r>
      <w:r>
        <w:rPr>
          <w:sz w:val="22"/>
          <w:szCs w:val="22"/>
        </w:rPr>
        <w:t>of interest incurred is on the R</w:t>
      </w:r>
      <w:r w:rsidRPr="00B2624B">
        <w:rPr>
          <w:sz w:val="22"/>
          <w:szCs w:val="22"/>
        </w:rPr>
        <w:t>atepayer’s principle place of residence only.</w:t>
      </w:r>
    </w:p>
    <w:p w:rsidR="0042659D" w:rsidRPr="002873EE" w:rsidRDefault="0042659D" w:rsidP="0042659D">
      <w:pPr>
        <w:pStyle w:val="Default"/>
        <w:numPr>
          <w:ilvl w:val="0"/>
          <w:numId w:val="1"/>
        </w:numPr>
        <w:spacing w:before="240" w:after="120"/>
        <w:ind w:left="714" w:hanging="357"/>
        <w:rPr>
          <w:sz w:val="22"/>
          <w:szCs w:val="22"/>
        </w:rPr>
      </w:pPr>
      <w:r w:rsidRPr="002873EE">
        <w:rPr>
          <w:sz w:val="22"/>
          <w:szCs w:val="22"/>
        </w:rPr>
        <w:t xml:space="preserve">The Ratepayer submits that extenuating circumstances have </w:t>
      </w:r>
      <w:r>
        <w:rPr>
          <w:sz w:val="22"/>
          <w:szCs w:val="22"/>
        </w:rPr>
        <w:t>caused a one-off late payment</w:t>
      </w:r>
      <w:r w:rsidRPr="002873EE">
        <w:rPr>
          <w:sz w:val="22"/>
          <w:szCs w:val="22"/>
        </w:rPr>
        <w:t>.  Extenuating circumstances do not include forgetfulness but may include death in the family, serious illness, and victim of theft;</w:t>
      </w:r>
    </w:p>
    <w:p w:rsidR="0042659D" w:rsidRPr="002873EE" w:rsidRDefault="0042659D" w:rsidP="0042659D">
      <w:pPr>
        <w:pStyle w:val="Default"/>
        <w:numPr>
          <w:ilvl w:val="0"/>
          <w:numId w:val="1"/>
        </w:numPr>
        <w:spacing w:before="240" w:after="120"/>
        <w:ind w:left="714" w:hanging="357"/>
        <w:rPr>
          <w:sz w:val="22"/>
          <w:szCs w:val="22"/>
        </w:rPr>
      </w:pPr>
      <w:r w:rsidRPr="002873EE">
        <w:rPr>
          <w:sz w:val="22"/>
          <w:szCs w:val="22"/>
        </w:rPr>
        <w:t>Payment is not made later than 20 days after the due date;</w:t>
      </w:r>
    </w:p>
    <w:p w:rsidR="0042659D" w:rsidRPr="002873EE" w:rsidRDefault="0042659D" w:rsidP="0042659D">
      <w:pPr>
        <w:pStyle w:val="Default"/>
        <w:numPr>
          <w:ilvl w:val="0"/>
          <w:numId w:val="1"/>
        </w:numPr>
        <w:spacing w:before="240" w:after="120"/>
        <w:ind w:left="714" w:hanging="357"/>
        <w:rPr>
          <w:sz w:val="22"/>
          <w:szCs w:val="22"/>
        </w:rPr>
      </w:pPr>
      <w:r w:rsidRPr="002873EE">
        <w:rPr>
          <w:sz w:val="22"/>
          <w:szCs w:val="22"/>
        </w:rPr>
        <w:t>The ratepayer has a record of timely payment for at least the previous three years;</w:t>
      </w:r>
    </w:p>
    <w:p w:rsidR="0042659D" w:rsidRPr="002873EE" w:rsidRDefault="0042659D" w:rsidP="0042659D">
      <w:pPr>
        <w:pStyle w:val="Default"/>
        <w:numPr>
          <w:ilvl w:val="0"/>
          <w:numId w:val="1"/>
        </w:numPr>
        <w:spacing w:before="240" w:after="120"/>
        <w:ind w:left="714" w:hanging="357"/>
        <w:rPr>
          <w:sz w:val="22"/>
          <w:szCs w:val="22"/>
        </w:rPr>
      </w:pPr>
      <w:r w:rsidRPr="002873EE">
        <w:rPr>
          <w:sz w:val="22"/>
          <w:szCs w:val="22"/>
        </w:rPr>
        <w:t>Only one application for late payme</w:t>
      </w:r>
      <w:r>
        <w:rPr>
          <w:sz w:val="22"/>
          <w:szCs w:val="22"/>
        </w:rPr>
        <w:t>nt shall be granted to any one r</w:t>
      </w:r>
      <w:r w:rsidRPr="002873EE">
        <w:rPr>
          <w:sz w:val="22"/>
          <w:szCs w:val="22"/>
        </w:rPr>
        <w:t>atepayer in any three (3) year period;</w:t>
      </w:r>
    </w:p>
    <w:p w:rsidR="0042659D" w:rsidRDefault="0042659D" w:rsidP="0042659D">
      <w:pPr>
        <w:pStyle w:val="Default"/>
        <w:numPr>
          <w:ilvl w:val="0"/>
          <w:numId w:val="1"/>
        </w:numPr>
        <w:spacing w:before="240" w:after="120"/>
        <w:ind w:left="714" w:hanging="357"/>
      </w:pPr>
      <w:r w:rsidRPr="00785B0B">
        <w:rPr>
          <w:sz w:val="22"/>
          <w:szCs w:val="22"/>
        </w:rPr>
        <w:t>Where the first instalment payment is made after the due date Council will treat the payment as an instalment if the ratepayer notifies that they wish to continue paying by instalment and pays interest on the late instalment, the instalment program will be reinstated.</w:t>
      </w:r>
      <w:r>
        <w:rPr>
          <w:sz w:val="22"/>
          <w:szCs w:val="22"/>
        </w:rPr>
        <w:br/>
      </w:r>
    </w:p>
    <w:p w:rsidR="0042659D" w:rsidRDefault="0042659D" w:rsidP="0042659D">
      <w:pPr>
        <w:pStyle w:val="Default"/>
        <w:spacing w:before="100"/>
        <w:rPr>
          <w:i/>
          <w:sz w:val="22"/>
          <w:szCs w:val="22"/>
        </w:rPr>
      </w:pPr>
    </w:p>
    <w:p w:rsidR="0042659D" w:rsidRDefault="0042659D" w:rsidP="0042659D">
      <w:pPr>
        <w:pStyle w:val="Default"/>
        <w:spacing w:before="100"/>
        <w:rPr>
          <w:i/>
          <w:sz w:val="22"/>
          <w:szCs w:val="22"/>
        </w:rPr>
      </w:pPr>
    </w:p>
    <w:p w:rsidR="0042659D" w:rsidRDefault="0042659D" w:rsidP="0042659D">
      <w:pPr>
        <w:pStyle w:val="Default"/>
        <w:spacing w:before="100"/>
        <w:rPr>
          <w:i/>
          <w:sz w:val="22"/>
          <w:szCs w:val="22"/>
        </w:rPr>
      </w:pPr>
    </w:p>
    <w:p w:rsidR="0042659D" w:rsidRDefault="0042659D" w:rsidP="0042659D">
      <w:pPr>
        <w:pStyle w:val="Default"/>
        <w:spacing w:before="100"/>
        <w:rPr>
          <w:i/>
          <w:sz w:val="22"/>
          <w:szCs w:val="22"/>
        </w:rPr>
      </w:pPr>
    </w:p>
    <w:p w:rsidR="0042659D" w:rsidRDefault="0042659D" w:rsidP="0042659D">
      <w:pPr>
        <w:pStyle w:val="Default"/>
        <w:spacing w:before="100"/>
        <w:rPr>
          <w:i/>
          <w:sz w:val="22"/>
          <w:szCs w:val="22"/>
        </w:rPr>
      </w:pPr>
    </w:p>
    <w:p w:rsidR="0042659D" w:rsidRPr="00B5516A" w:rsidRDefault="0042659D" w:rsidP="005E4F9A">
      <w:pPr>
        <w:pStyle w:val="Style1"/>
        <w:rPr>
          <w:rStyle w:val="Style1Char"/>
          <w:bCs/>
          <w:spacing w:val="0"/>
        </w:rPr>
      </w:pPr>
      <w:r w:rsidRPr="00B5516A">
        <w:rPr>
          <w:rStyle w:val="Style1Char"/>
          <w:spacing w:val="0"/>
        </w:rPr>
        <w:t xml:space="preserve">Pension Rebate </w:t>
      </w:r>
    </w:p>
    <w:p w:rsidR="0042659D" w:rsidRPr="0058599F" w:rsidRDefault="0042659D" w:rsidP="0042659D">
      <w:pPr>
        <w:autoSpaceDE w:val="0"/>
        <w:autoSpaceDN w:val="0"/>
        <w:adjustRightInd w:val="0"/>
        <w:spacing w:before="120" w:after="0" w:line="240" w:lineRule="auto"/>
        <w:rPr>
          <w:rFonts w:ascii="Arial" w:hAnsi="Arial" w:cs="Arial"/>
          <w:color w:val="000000"/>
        </w:rPr>
      </w:pPr>
      <w:r w:rsidRPr="0058599F">
        <w:rPr>
          <w:rFonts w:ascii="Arial" w:hAnsi="Arial" w:cs="Arial"/>
          <w:color w:val="000000"/>
        </w:rPr>
        <w:t xml:space="preserve">The Local Government Act 1989 provides that eligible pensioners shall </w:t>
      </w:r>
      <w:r>
        <w:rPr>
          <w:rFonts w:ascii="Arial" w:hAnsi="Arial" w:cs="Arial"/>
          <w:color w:val="000000"/>
        </w:rPr>
        <w:t>receive a rebate on</w:t>
      </w:r>
      <w:r w:rsidRPr="0058599F">
        <w:rPr>
          <w:rFonts w:ascii="Arial" w:hAnsi="Arial" w:cs="Arial"/>
          <w:color w:val="000000"/>
        </w:rPr>
        <w:t xml:space="preserve"> rates and charges levied. Pensioners who hold eligible concession cards may be entitled to receive a rebate, at the amount prescribed by the Department of</w:t>
      </w:r>
      <w:r>
        <w:rPr>
          <w:rFonts w:ascii="Arial" w:hAnsi="Arial" w:cs="Arial"/>
          <w:color w:val="000000"/>
        </w:rPr>
        <w:t xml:space="preserve"> Health and</w:t>
      </w:r>
      <w:r w:rsidRPr="0058599F">
        <w:rPr>
          <w:rFonts w:ascii="Arial" w:hAnsi="Arial" w:cs="Arial"/>
          <w:color w:val="000000"/>
        </w:rPr>
        <w:t xml:space="preserve"> Human Services. </w:t>
      </w:r>
    </w:p>
    <w:p w:rsidR="0042659D" w:rsidRDefault="0042659D" w:rsidP="0042659D">
      <w:pPr>
        <w:pStyle w:val="Default"/>
        <w:spacing w:before="240" w:after="120"/>
        <w:rPr>
          <w:sz w:val="22"/>
          <w:szCs w:val="22"/>
        </w:rPr>
      </w:pPr>
      <w:r>
        <w:rPr>
          <w:rFonts w:eastAsiaTheme="minorHAnsi"/>
          <w:sz w:val="22"/>
          <w:szCs w:val="22"/>
          <w:lang w:eastAsia="en-US"/>
        </w:rPr>
        <w:t xml:space="preserve">The Government Rebate will only be applied if all DHHS guidelines and eligibility criteria is met. </w:t>
      </w:r>
      <w:r w:rsidRPr="0058599F">
        <w:rPr>
          <w:rFonts w:eastAsiaTheme="minorHAnsi"/>
          <w:sz w:val="22"/>
          <w:szCs w:val="22"/>
          <w:lang w:eastAsia="en-US"/>
        </w:rPr>
        <w:t xml:space="preserve">The rebate </w:t>
      </w:r>
      <w:r>
        <w:rPr>
          <w:rFonts w:eastAsiaTheme="minorHAnsi"/>
          <w:sz w:val="22"/>
          <w:szCs w:val="22"/>
          <w:lang w:eastAsia="en-US"/>
        </w:rPr>
        <w:t xml:space="preserve">only applies </w:t>
      </w:r>
      <w:r w:rsidRPr="0058599F">
        <w:rPr>
          <w:rFonts w:eastAsiaTheme="minorHAnsi"/>
          <w:sz w:val="22"/>
          <w:szCs w:val="22"/>
          <w:lang w:eastAsia="en-US"/>
        </w:rPr>
        <w:t>to the principal place of residence of the pension card holder, which is determined by the address appearing on the ratepayer’s pension card.</w:t>
      </w:r>
      <w:r>
        <w:rPr>
          <w:sz w:val="22"/>
          <w:szCs w:val="22"/>
        </w:rPr>
        <w:br/>
      </w:r>
    </w:p>
    <w:p w:rsidR="0042659D" w:rsidRPr="00B5516A" w:rsidRDefault="0042659D" w:rsidP="005E4F9A">
      <w:pPr>
        <w:pStyle w:val="Style1"/>
        <w:rPr>
          <w:rStyle w:val="Style1Char"/>
          <w:bCs/>
          <w:spacing w:val="0"/>
        </w:rPr>
      </w:pPr>
      <w:r w:rsidRPr="00B5516A">
        <w:rPr>
          <w:rStyle w:val="Style1Char"/>
          <w:spacing w:val="0"/>
        </w:rPr>
        <w:t>Recovery of Overdue Rates</w:t>
      </w:r>
    </w:p>
    <w:p w:rsidR="0042659D" w:rsidRDefault="0042659D" w:rsidP="0042659D">
      <w:pPr>
        <w:pStyle w:val="Default"/>
        <w:spacing w:before="120"/>
        <w:rPr>
          <w:sz w:val="22"/>
          <w:szCs w:val="22"/>
        </w:rPr>
      </w:pPr>
      <w:r>
        <w:rPr>
          <w:sz w:val="22"/>
          <w:szCs w:val="22"/>
        </w:rPr>
        <w:t>Where ratepayers do not make their payments in line with one of the standard payment options available and there is no approved payment arrangement, further action will be taken to recover the money owing to Council as follows:</w:t>
      </w:r>
      <w:r>
        <w:rPr>
          <w:sz w:val="22"/>
          <w:szCs w:val="22"/>
        </w:rPr>
        <w:br/>
      </w:r>
    </w:p>
    <w:p w:rsidR="0042659D" w:rsidRPr="004A226C" w:rsidRDefault="0042659D" w:rsidP="0042659D">
      <w:pPr>
        <w:pStyle w:val="Default"/>
        <w:numPr>
          <w:ilvl w:val="1"/>
          <w:numId w:val="7"/>
        </w:numPr>
        <w:tabs>
          <w:tab w:val="left" w:pos="1418"/>
        </w:tabs>
        <w:rPr>
          <w:sz w:val="22"/>
          <w:szCs w:val="22"/>
        </w:rPr>
      </w:pPr>
      <w:r w:rsidRPr="004A226C">
        <w:rPr>
          <w:i/>
          <w:sz w:val="22"/>
          <w:szCs w:val="22"/>
        </w:rPr>
        <w:t>Lump Sum Payment Option</w:t>
      </w:r>
    </w:p>
    <w:p w:rsidR="0042659D" w:rsidRPr="004A226C" w:rsidRDefault="0042659D" w:rsidP="0042659D">
      <w:pPr>
        <w:pStyle w:val="Default"/>
        <w:numPr>
          <w:ilvl w:val="2"/>
          <w:numId w:val="7"/>
        </w:numPr>
        <w:tabs>
          <w:tab w:val="left" w:pos="1418"/>
        </w:tabs>
        <w:ind w:left="1418" w:hanging="698"/>
        <w:rPr>
          <w:sz w:val="22"/>
          <w:szCs w:val="22"/>
        </w:rPr>
      </w:pPr>
      <w:r w:rsidRPr="004A226C">
        <w:rPr>
          <w:sz w:val="22"/>
          <w:szCs w:val="22"/>
        </w:rPr>
        <w:t>Following the date set for payment, a Late Payment Notice requesting payment within 14 days will be issued to all properties where the instalment program was not activated and where monies are still outstanding.</w:t>
      </w:r>
      <w:r w:rsidRPr="004A226C">
        <w:rPr>
          <w:sz w:val="22"/>
          <w:szCs w:val="22"/>
        </w:rPr>
        <w:br/>
      </w:r>
    </w:p>
    <w:p w:rsidR="0042659D" w:rsidRPr="004A226C" w:rsidRDefault="0042659D" w:rsidP="0042659D">
      <w:pPr>
        <w:pStyle w:val="Default"/>
        <w:numPr>
          <w:ilvl w:val="2"/>
          <w:numId w:val="7"/>
        </w:numPr>
        <w:tabs>
          <w:tab w:val="left" w:pos="1418"/>
        </w:tabs>
        <w:ind w:left="1418" w:hanging="698"/>
        <w:rPr>
          <w:sz w:val="22"/>
          <w:szCs w:val="22"/>
        </w:rPr>
      </w:pPr>
      <w:r w:rsidRPr="004A226C">
        <w:rPr>
          <w:sz w:val="22"/>
          <w:szCs w:val="22"/>
        </w:rPr>
        <w:t xml:space="preserve">Failure to respond to the Late Payment Notice, by making payment in full or requesting a suitable Payment Arrangement with Council, will result in the matter being referred to Council’s debt collection agency who will send a Letter of Demand requesting payment within 14 days. </w:t>
      </w:r>
    </w:p>
    <w:p w:rsidR="0042659D" w:rsidRPr="006C2463" w:rsidRDefault="0042659D" w:rsidP="0042659D">
      <w:pPr>
        <w:tabs>
          <w:tab w:val="left" w:pos="1418"/>
        </w:tabs>
        <w:spacing w:after="0"/>
        <w:ind w:left="1418" w:hanging="698"/>
        <w:rPr>
          <w:rFonts w:ascii="Arial" w:hAnsi="Arial" w:cs="Arial"/>
        </w:rPr>
      </w:pPr>
    </w:p>
    <w:p w:rsidR="0042659D" w:rsidRPr="004A226C" w:rsidRDefault="0042659D" w:rsidP="0042659D">
      <w:pPr>
        <w:pStyle w:val="Default"/>
        <w:numPr>
          <w:ilvl w:val="2"/>
          <w:numId w:val="7"/>
        </w:numPr>
        <w:tabs>
          <w:tab w:val="left" w:pos="1418"/>
        </w:tabs>
        <w:ind w:left="1418" w:hanging="698"/>
        <w:rPr>
          <w:sz w:val="22"/>
          <w:szCs w:val="22"/>
        </w:rPr>
      </w:pPr>
      <w:r w:rsidRPr="004A226C">
        <w:rPr>
          <w:sz w:val="22"/>
          <w:szCs w:val="22"/>
        </w:rPr>
        <w:t xml:space="preserve">Those ratepayers who fail to respond to the Letter of Demand, by making payment in full or requesting a suitable Payment Arrangement directly with the debt collection agency, will be referred for legal proceedings to be commenced. </w:t>
      </w:r>
    </w:p>
    <w:p w:rsidR="0042659D" w:rsidRPr="006C2463" w:rsidRDefault="0042659D" w:rsidP="0042659D">
      <w:pPr>
        <w:tabs>
          <w:tab w:val="left" w:pos="1418"/>
        </w:tabs>
        <w:spacing w:after="0"/>
        <w:ind w:left="1418" w:hanging="698"/>
        <w:rPr>
          <w:rFonts w:ascii="Arial" w:hAnsi="Arial" w:cs="Arial"/>
        </w:rPr>
      </w:pPr>
    </w:p>
    <w:p w:rsidR="0042659D" w:rsidRPr="004A226C" w:rsidRDefault="0042659D" w:rsidP="0042659D">
      <w:pPr>
        <w:pStyle w:val="Default"/>
        <w:numPr>
          <w:ilvl w:val="2"/>
          <w:numId w:val="7"/>
        </w:numPr>
        <w:tabs>
          <w:tab w:val="left" w:pos="1418"/>
        </w:tabs>
        <w:ind w:left="1418" w:hanging="698"/>
        <w:rPr>
          <w:color w:val="000000" w:themeColor="text1"/>
          <w:sz w:val="22"/>
          <w:szCs w:val="22"/>
        </w:rPr>
      </w:pPr>
      <w:r w:rsidRPr="002B61ED">
        <w:rPr>
          <w:color w:val="auto"/>
          <w:sz w:val="22"/>
          <w:szCs w:val="22"/>
        </w:rPr>
        <w:t>As the cost of legal action is significant and is charged to the ratepayer this action will only be commenced for those ratepayers where the amount owing is equal to or greater than the Magistrate Court costs that will be incurred because of this action. Once a debt has been placed in the hands of Council’s debt collection agency all negotiations with the ratepayer will be handled by them.</w:t>
      </w:r>
      <w:r w:rsidRPr="004A226C">
        <w:rPr>
          <w:color w:val="000000" w:themeColor="text1"/>
          <w:sz w:val="22"/>
          <w:szCs w:val="22"/>
        </w:rPr>
        <w:br/>
      </w:r>
    </w:p>
    <w:p w:rsidR="0042659D" w:rsidRPr="008C1EFC" w:rsidRDefault="0042659D" w:rsidP="0042659D">
      <w:pPr>
        <w:pStyle w:val="Default"/>
        <w:numPr>
          <w:ilvl w:val="1"/>
          <w:numId w:val="8"/>
        </w:numPr>
        <w:tabs>
          <w:tab w:val="left" w:pos="1418"/>
        </w:tabs>
        <w:rPr>
          <w:color w:val="000000" w:themeColor="text1"/>
          <w:sz w:val="21"/>
          <w:szCs w:val="21"/>
        </w:rPr>
      </w:pPr>
      <w:r w:rsidRPr="008C1EFC">
        <w:rPr>
          <w:i/>
          <w:sz w:val="22"/>
          <w:szCs w:val="22"/>
        </w:rPr>
        <w:t>Quarterly Instalment option</w:t>
      </w:r>
    </w:p>
    <w:p w:rsidR="0042659D" w:rsidRPr="008C1EFC" w:rsidRDefault="0042659D" w:rsidP="0042659D">
      <w:pPr>
        <w:pStyle w:val="Default"/>
        <w:numPr>
          <w:ilvl w:val="2"/>
          <w:numId w:val="8"/>
        </w:numPr>
        <w:tabs>
          <w:tab w:val="left" w:pos="1418"/>
        </w:tabs>
        <w:ind w:left="1417" w:hanging="697"/>
        <w:rPr>
          <w:color w:val="000000" w:themeColor="text1"/>
          <w:sz w:val="21"/>
          <w:szCs w:val="21"/>
        </w:rPr>
      </w:pPr>
      <w:r w:rsidRPr="00FE063B">
        <w:rPr>
          <w:sz w:val="22"/>
          <w:szCs w:val="22"/>
        </w:rPr>
        <w:t xml:space="preserve">Where rates remain unpaid </w:t>
      </w:r>
      <w:r>
        <w:rPr>
          <w:sz w:val="22"/>
          <w:szCs w:val="22"/>
        </w:rPr>
        <w:t>7</w:t>
      </w:r>
      <w:r w:rsidRPr="00FE063B">
        <w:rPr>
          <w:sz w:val="22"/>
          <w:szCs w:val="22"/>
        </w:rPr>
        <w:t xml:space="preserve"> days after the date for payment of the fourth instalment, a</w:t>
      </w:r>
      <w:r>
        <w:rPr>
          <w:sz w:val="22"/>
          <w:szCs w:val="22"/>
        </w:rPr>
        <w:br/>
      </w:r>
      <w:r w:rsidRPr="00FE063B">
        <w:rPr>
          <w:sz w:val="22"/>
          <w:szCs w:val="22"/>
        </w:rPr>
        <w:t>courtesy Late Payment Notice will be issued</w:t>
      </w:r>
      <w:r>
        <w:rPr>
          <w:sz w:val="22"/>
          <w:szCs w:val="22"/>
        </w:rPr>
        <w:t xml:space="preserve"> indicating payment is due by 28 June</w:t>
      </w:r>
      <w:r w:rsidRPr="00FE063B">
        <w:rPr>
          <w:sz w:val="22"/>
          <w:szCs w:val="22"/>
        </w:rPr>
        <w:t>.  Any outstanding amount will roll ove</w:t>
      </w:r>
      <w:r>
        <w:rPr>
          <w:sz w:val="22"/>
          <w:szCs w:val="22"/>
        </w:rPr>
        <w:t xml:space="preserve">r, with interest, to the </w:t>
      </w:r>
      <w:r w:rsidRPr="008C1EFC">
        <w:rPr>
          <w:sz w:val="22"/>
          <w:szCs w:val="22"/>
        </w:rPr>
        <w:t>new financial year and appear on the new rate notice with a reference that any arrears are due and payable by 30 September</w:t>
      </w:r>
      <w:r>
        <w:rPr>
          <w:sz w:val="22"/>
          <w:szCs w:val="22"/>
        </w:rPr>
        <w:t>.  Followed by a Letter of Demand sent by Council’s debt collection agency in late August.</w:t>
      </w:r>
      <w:r w:rsidRPr="008C1EFC">
        <w:rPr>
          <w:color w:val="000000" w:themeColor="text1"/>
        </w:rPr>
        <w:br/>
      </w:r>
    </w:p>
    <w:p w:rsidR="0042659D" w:rsidRPr="004A226C" w:rsidRDefault="0042659D" w:rsidP="0042659D">
      <w:pPr>
        <w:pStyle w:val="ListParagraph"/>
        <w:numPr>
          <w:ilvl w:val="2"/>
          <w:numId w:val="8"/>
        </w:numPr>
        <w:tabs>
          <w:tab w:val="left" w:pos="1418"/>
        </w:tabs>
        <w:spacing w:after="0" w:line="240" w:lineRule="auto"/>
        <w:rPr>
          <w:rFonts w:ascii="Arial" w:hAnsi="Arial" w:cs="Arial"/>
          <w:color w:val="000000" w:themeColor="text1"/>
          <w:sz w:val="22"/>
          <w:szCs w:val="22"/>
        </w:rPr>
      </w:pPr>
      <w:r w:rsidRPr="004A226C">
        <w:rPr>
          <w:rFonts w:ascii="Arial" w:hAnsi="Arial" w:cs="Arial"/>
          <w:color w:val="000000" w:themeColor="text1"/>
          <w:sz w:val="22"/>
          <w:szCs w:val="22"/>
        </w:rPr>
        <w:t>Failure to make payment of the outstanding arrears, or requesting a suitable Payment</w:t>
      </w:r>
    </w:p>
    <w:p w:rsidR="0042659D" w:rsidRPr="004A226C" w:rsidRDefault="0042659D" w:rsidP="0042659D">
      <w:pPr>
        <w:pStyle w:val="ListParagraph"/>
        <w:tabs>
          <w:tab w:val="left" w:pos="1418"/>
        </w:tabs>
        <w:spacing w:after="0" w:line="240" w:lineRule="auto"/>
        <w:ind w:left="1418" w:hanging="698"/>
        <w:rPr>
          <w:rFonts w:ascii="Arial" w:hAnsi="Arial" w:cs="Arial"/>
          <w:color w:val="000000" w:themeColor="text1"/>
          <w:sz w:val="22"/>
          <w:szCs w:val="22"/>
        </w:rPr>
      </w:pPr>
      <w:r w:rsidRPr="004A226C">
        <w:rPr>
          <w:rFonts w:ascii="Arial" w:hAnsi="Arial" w:cs="Arial"/>
          <w:color w:val="000000" w:themeColor="text1"/>
          <w:sz w:val="22"/>
          <w:szCs w:val="22"/>
        </w:rPr>
        <w:tab/>
        <w:t>Arrangement by 30 September will see commencements of recovery action in accordance with section 9.1.2 above.</w:t>
      </w:r>
    </w:p>
    <w:p w:rsidR="0042659D" w:rsidRDefault="0042659D" w:rsidP="0042659D">
      <w:pPr>
        <w:pStyle w:val="Default"/>
        <w:spacing w:before="100"/>
        <w:rPr>
          <w:i/>
          <w:sz w:val="22"/>
          <w:szCs w:val="22"/>
        </w:rPr>
      </w:pPr>
      <w:r>
        <w:rPr>
          <w:i/>
          <w:sz w:val="22"/>
          <w:szCs w:val="22"/>
        </w:rPr>
        <w:br/>
      </w:r>
      <w:r>
        <w:rPr>
          <w:i/>
          <w:sz w:val="22"/>
          <w:szCs w:val="22"/>
        </w:rPr>
        <w:br/>
      </w:r>
      <w:r>
        <w:rPr>
          <w:i/>
          <w:sz w:val="22"/>
          <w:szCs w:val="22"/>
        </w:rPr>
        <w:br/>
      </w:r>
    </w:p>
    <w:p w:rsidR="0042659D" w:rsidRDefault="0042659D" w:rsidP="0042659D">
      <w:pPr>
        <w:pStyle w:val="Default"/>
        <w:spacing w:before="100"/>
        <w:rPr>
          <w:i/>
          <w:sz w:val="22"/>
          <w:szCs w:val="22"/>
        </w:rPr>
      </w:pPr>
      <w:r>
        <w:rPr>
          <w:i/>
          <w:sz w:val="22"/>
          <w:szCs w:val="22"/>
        </w:rPr>
        <w:br/>
      </w:r>
      <w:r>
        <w:rPr>
          <w:i/>
          <w:sz w:val="22"/>
          <w:szCs w:val="22"/>
        </w:rPr>
        <w:br/>
      </w:r>
      <w:r>
        <w:rPr>
          <w:i/>
          <w:sz w:val="22"/>
          <w:szCs w:val="22"/>
        </w:rPr>
        <w:br/>
      </w:r>
      <w:r>
        <w:rPr>
          <w:i/>
          <w:sz w:val="22"/>
          <w:szCs w:val="22"/>
        </w:rPr>
        <w:br/>
      </w:r>
    </w:p>
    <w:p w:rsidR="0042659D" w:rsidRPr="00B5516A" w:rsidRDefault="0042659D" w:rsidP="005E4F9A">
      <w:pPr>
        <w:pStyle w:val="Style1"/>
        <w:rPr>
          <w:rStyle w:val="Style1Char"/>
          <w:bCs/>
          <w:spacing w:val="0"/>
        </w:rPr>
      </w:pPr>
      <w:r w:rsidRPr="00B5516A">
        <w:rPr>
          <w:rStyle w:val="Style1Char"/>
          <w:spacing w:val="0"/>
        </w:rPr>
        <w:t>Legal Action</w:t>
      </w:r>
    </w:p>
    <w:p w:rsidR="0042659D" w:rsidRPr="003F3815" w:rsidRDefault="0042659D" w:rsidP="0042659D">
      <w:pPr>
        <w:pStyle w:val="Default"/>
        <w:spacing w:before="120"/>
        <w:rPr>
          <w:sz w:val="22"/>
          <w:szCs w:val="22"/>
        </w:rPr>
      </w:pPr>
      <w:r w:rsidRPr="003F3815">
        <w:rPr>
          <w:sz w:val="22"/>
          <w:szCs w:val="22"/>
        </w:rPr>
        <w:t xml:space="preserve">Legal action to recover rates will be a last resort.  In accordance with </w:t>
      </w:r>
      <w:r>
        <w:rPr>
          <w:sz w:val="22"/>
          <w:szCs w:val="22"/>
        </w:rPr>
        <w:t>the Local Government Act 1989 Section 180</w:t>
      </w:r>
      <w:r w:rsidRPr="003F3815">
        <w:rPr>
          <w:sz w:val="22"/>
          <w:szCs w:val="22"/>
        </w:rPr>
        <w:t xml:space="preserve">, “if a </w:t>
      </w:r>
      <w:r w:rsidRPr="003F3815">
        <w:rPr>
          <w:bCs/>
          <w:sz w:val="22"/>
          <w:szCs w:val="22"/>
        </w:rPr>
        <w:t>rate</w:t>
      </w:r>
      <w:r w:rsidRPr="003F3815">
        <w:rPr>
          <w:sz w:val="22"/>
          <w:szCs w:val="22"/>
        </w:rPr>
        <w:t xml:space="preserve"> or charge (including any instalment or any part of a </w:t>
      </w:r>
      <w:r w:rsidRPr="00A81041">
        <w:rPr>
          <w:bCs/>
          <w:sz w:val="22"/>
          <w:szCs w:val="22"/>
        </w:rPr>
        <w:t>rate</w:t>
      </w:r>
      <w:r w:rsidRPr="003F3815">
        <w:rPr>
          <w:b/>
          <w:bCs/>
          <w:sz w:val="22"/>
          <w:szCs w:val="22"/>
        </w:rPr>
        <w:t> </w:t>
      </w:r>
      <w:r w:rsidRPr="003F3815">
        <w:rPr>
          <w:sz w:val="22"/>
          <w:szCs w:val="22"/>
        </w:rPr>
        <w:t>or charge) remains unpaid after it is due and payable, the Council may recover it in the Magistra</w:t>
      </w:r>
      <w:r>
        <w:rPr>
          <w:sz w:val="22"/>
          <w:szCs w:val="22"/>
        </w:rPr>
        <w:t>tes' Court or by suing for debt”</w:t>
      </w:r>
      <w:r w:rsidRPr="003F3815">
        <w:rPr>
          <w:sz w:val="22"/>
          <w:szCs w:val="22"/>
        </w:rPr>
        <w:t>.  Council will only proceed if:</w:t>
      </w:r>
    </w:p>
    <w:p w:rsidR="0042659D" w:rsidRPr="00225FFC" w:rsidRDefault="0042659D" w:rsidP="0042659D">
      <w:pPr>
        <w:pStyle w:val="Default"/>
        <w:numPr>
          <w:ilvl w:val="0"/>
          <w:numId w:val="1"/>
        </w:numPr>
        <w:spacing w:before="120"/>
        <w:ind w:left="714" w:hanging="357"/>
        <w:rPr>
          <w:sz w:val="22"/>
          <w:szCs w:val="22"/>
        </w:rPr>
      </w:pPr>
      <w:r>
        <w:rPr>
          <w:sz w:val="22"/>
          <w:szCs w:val="22"/>
        </w:rPr>
        <w:t>N</w:t>
      </w:r>
      <w:r w:rsidRPr="003F3815">
        <w:rPr>
          <w:sz w:val="22"/>
          <w:szCs w:val="22"/>
        </w:rPr>
        <w:t xml:space="preserve">o response was made to any Rate, </w:t>
      </w:r>
      <w:r>
        <w:rPr>
          <w:sz w:val="22"/>
          <w:szCs w:val="22"/>
        </w:rPr>
        <w:t>Late Payment Notice</w:t>
      </w:r>
      <w:r w:rsidRPr="003F3815">
        <w:rPr>
          <w:sz w:val="22"/>
          <w:szCs w:val="22"/>
        </w:rPr>
        <w:t>,</w:t>
      </w:r>
      <w:r>
        <w:rPr>
          <w:sz w:val="22"/>
          <w:szCs w:val="22"/>
        </w:rPr>
        <w:t xml:space="preserve"> </w:t>
      </w:r>
      <w:r w:rsidRPr="003F3815">
        <w:rPr>
          <w:sz w:val="22"/>
          <w:szCs w:val="22"/>
        </w:rPr>
        <w:t xml:space="preserve">Instalment, or Supplementary Valuation Notices issued by Council or </w:t>
      </w:r>
      <w:r>
        <w:rPr>
          <w:sz w:val="22"/>
          <w:szCs w:val="22"/>
        </w:rPr>
        <w:t xml:space="preserve">the </w:t>
      </w:r>
      <w:r w:rsidRPr="003F3815">
        <w:rPr>
          <w:sz w:val="22"/>
          <w:szCs w:val="22"/>
        </w:rPr>
        <w:t xml:space="preserve">Letter of Demand issued by </w:t>
      </w:r>
      <w:r w:rsidRPr="00891DB0">
        <w:rPr>
          <w:color w:val="auto"/>
          <w:sz w:val="22"/>
          <w:szCs w:val="22"/>
        </w:rPr>
        <w:t>Council’s debt collection agency</w:t>
      </w:r>
      <w:r w:rsidRPr="003F3815">
        <w:rPr>
          <w:sz w:val="22"/>
          <w:szCs w:val="22"/>
        </w:rPr>
        <w:t>.</w:t>
      </w:r>
    </w:p>
    <w:p w:rsidR="0042659D" w:rsidRDefault="0042659D" w:rsidP="0042659D">
      <w:pPr>
        <w:pStyle w:val="Default"/>
        <w:numPr>
          <w:ilvl w:val="0"/>
          <w:numId w:val="1"/>
        </w:numPr>
        <w:spacing w:before="120"/>
        <w:ind w:left="714" w:hanging="357"/>
        <w:rPr>
          <w:sz w:val="22"/>
          <w:szCs w:val="22"/>
        </w:rPr>
      </w:pPr>
      <w:r w:rsidRPr="003F3815">
        <w:rPr>
          <w:sz w:val="22"/>
          <w:szCs w:val="22"/>
        </w:rPr>
        <w:t>A ratepayer/property owner defaults on a Payment Arrangement.</w:t>
      </w:r>
    </w:p>
    <w:p w:rsidR="0042659D" w:rsidRDefault="0042659D" w:rsidP="0042659D">
      <w:pPr>
        <w:pStyle w:val="Default"/>
        <w:numPr>
          <w:ilvl w:val="0"/>
          <w:numId w:val="1"/>
        </w:numPr>
        <w:spacing w:before="120"/>
        <w:ind w:left="714" w:hanging="357"/>
        <w:rPr>
          <w:sz w:val="22"/>
          <w:szCs w:val="22"/>
        </w:rPr>
      </w:pPr>
      <w:r>
        <w:rPr>
          <w:sz w:val="22"/>
          <w:szCs w:val="22"/>
        </w:rPr>
        <w:t>Where hardship has not been established, Council will avail themselves of any of the following options to ensure recovery of rates:</w:t>
      </w:r>
    </w:p>
    <w:p w:rsidR="0042659D" w:rsidRDefault="0042659D" w:rsidP="0042659D">
      <w:pPr>
        <w:pStyle w:val="Default"/>
        <w:numPr>
          <w:ilvl w:val="1"/>
          <w:numId w:val="1"/>
        </w:numPr>
        <w:spacing w:before="120"/>
        <w:rPr>
          <w:sz w:val="22"/>
          <w:szCs w:val="22"/>
        </w:rPr>
      </w:pPr>
      <w:r>
        <w:rPr>
          <w:sz w:val="22"/>
          <w:szCs w:val="22"/>
        </w:rPr>
        <w:t>Application for bankruptcy notice.</w:t>
      </w:r>
    </w:p>
    <w:p w:rsidR="0042659D" w:rsidRDefault="0042659D" w:rsidP="0042659D">
      <w:pPr>
        <w:pStyle w:val="Default"/>
        <w:numPr>
          <w:ilvl w:val="1"/>
          <w:numId w:val="1"/>
        </w:numPr>
        <w:spacing w:before="120"/>
        <w:rPr>
          <w:sz w:val="22"/>
          <w:szCs w:val="22"/>
        </w:rPr>
      </w:pPr>
      <w:r>
        <w:rPr>
          <w:sz w:val="22"/>
          <w:szCs w:val="22"/>
        </w:rPr>
        <w:t xml:space="preserve">Section 181 Sale of Property </w:t>
      </w:r>
      <w:r>
        <w:rPr>
          <w:sz w:val="22"/>
          <w:szCs w:val="22"/>
        </w:rPr>
        <w:br/>
      </w:r>
    </w:p>
    <w:p w:rsidR="0042659D" w:rsidRDefault="0042659D" w:rsidP="0042659D">
      <w:pPr>
        <w:rPr>
          <w:rFonts w:ascii="Arial" w:eastAsia="Calibri" w:hAnsi="Arial" w:cs="Arial"/>
          <w:color w:val="000000"/>
          <w:lang w:eastAsia="en-AU"/>
        </w:rPr>
      </w:pPr>
      <w:r w:rsidRPr="002B61ED">
        <w:rPr>
          <w:rFonts w:ascii="Arial" w:eastAsia="Calibri" w:hAnsi="Arial" w:cs="Arial"/>
          <w:color w:val="000000"/>
          <w:lang w:eastAsia="en-AU"/>
        </w:rPr>
        <w:t xml:space="preserve">These recovery methods will include legal action and ultimately the sale of the property in question. </w:t>
      </w:r>
    </w:p>
    <w:p w:rsidR="0042659D" w:rsidRPr="002B61ED" w:rsidRDefault="0042659D" w:rsidP="0042659D">
      <w:pPr>
        <w:rPr>
          <w:rFonts w:ascii="Arial" w:eastAsia="Calibri" w:hAnsi="Arial" w:cs="Arial"/>
          <w:color w:val="000000"/>
          <w:lang w:eastAsia="en-AU"/>
        </w:rPr>
      </w:pPr>
    </w:p>
    <w:p w:rsidR="0042659D" w:rsidRPr="00B5516A" w:rsidRDefault="0042659D" w:rsidP="005E4F9A">
      <w:pPr>
        <w:pStyle w:val="Style1"/>
        <w:rPr>
          <w:rStyle w:val="Style1Char"/>
          <w:bCs/>
          <w:spacing w:val="0"/>
        </w:rPr>
      </w:pPr>
      <w:r w:rsidRPr="00B5516A">
        <w:rPr>
          <w:rStyle w:val="Style1Char"/>
          <w:spacing w:val="0"/>
        </w:rPr>
        <w:t xml:space="preserve">Sale of Property for Unpaid Rates and Charges </w:t>
      </w:r>
    </w:p>
    <w:p w:rsidR="0042659D" w:rsidRPr="00911AC0" w:rsidRDefault="0042659D" w:rsidP="0042659D">
      <w:pPr>
        <w:pStyle w:val="Default"/>
        <w:spacing w:before="120"/>
        <w:rPr>
          <w:sz w:val="22"/>
          <w:szCs w:val="22"/>
        </w:rPr>
      </w:pPr>
      <w:r>
        <w:rPr>
          <w:sz w:val="22"/>
          <w:szCs w:val="22"/>
        </w:rPr>
        <w:t>The Local Government Act 1989</w:t>
      </w:r>
      <w:r w:rsidRPr="00911AC0">
        <w:rPr>
          <w:sz w:val="22"/>
          <w:szCs w:val="22"/>
        </w:rPr>
        <w:t xml:space="preserve"> allows Council to sell property for the purposes of collecting outstanding rates and charges. To enable this process to occur: </w:t>
      </w:r>
    </w:p>
    <w:p w:rsidR="0042659D" w:rsidRPr="00911AC0" w:rsidRDefault="0042659D" w:rsidP="0042659D">
      <w:pPr>
        <w:pStyle w:val="Default"/>
        <w:numPr>
          <w:ilvl w:val="0"/>
          <w:numId w:val="1"/>
        </w:numPr>
        <w:spacing w:before="120"/>
        <w:ind w:left="714" w:hanging="357"/>
        <w:rPr>
          <w:sz w:val="22"/>
          <w:szCs w:val="22"/>
        </w:rPr>
      </w:pPr>
      <w:r w:rsidRPr="00911AC0">
        <w:rPr>
          <w:sz w:val="22"/>
          <w:szCs w:val="22"/>
        </w:rPr>
        <w:t>There must be rates and charges outstanding for a period of 3 or more years</w:t>
      </w:r>
      <w:r>
        <w:rPr>
          <w:sz w:val="22"/>
          <w:szCs w:val="22"/>
        </w:rPr>
        <w:t>.</w:t>
      </w:r>
      <w:r w:rsidRPr="00911AC0">
        <w:rPr>
          <w:sz w:val="22"/>
          <w:szCs w:val="22"/>
        </w:rPr>
        <w:t xml:space="preserve"> </w:t>
      </w:r>
    </w:p>
    <w:p w:rsidR="0042659D" w:rsidRPr="00911AC0" w:rsidRDefault="0042659D" w:rsidP="0042659D">
      <w:pPr>
        <w:pStyle w:val="Default"/>
        <w:numPr>
          <w:ilvl w:val="0"/>
          <w:numId w:val="1"/>
        </w:numPr>
        <w:spacing w:before="120"/>
        <w:ind w:left="714" w:hanging="357"/>
        <w:rPr>
          <w:sz w:val="22"/>
          <w:szCs w:val="22"/>
        </w:rPr>
      </w:pPr>
      <w:r w:rsidRPr="00911AC0">
        <w:rPr>
          <w:sz w:val="22"/>
          <w:szCs w:val="22"/>
        </w:rPr>
        <w:t>Council must pass a resolutio</w:t>
      </w:r>
      <w:r w:rsidRPr="002873EE">
        <w:rPr>
          <w:sz w:val="22"/>
          <w:szCs w:val="22"/>
        </w:rPr>
        <w:t xml:space="preserve">n to sell the property for the recovery of outstanding rates and </w:t>
      </w:r>
      <w:r w:rsidRPr="00911AC0">
        <w:rPr>
          <w:sz w:val="22"/>
          <w:szCs w:val="22"/>
        </w:rPr>
        <w:t xml:space="preserve">charges </w:t>
      </w:r>
    </w:p>
    <w:p w:rsidR="0042659D" w:rsidRPr="00911AC0" w:rsidRDefault="0042659D" w:rsidP="0042659D">
      <w:pPr>
        <w:pStyle w:val="Default"/>
        <w:numPr>
          <w:ilvl w:val="0"/>
          <w:numId w:val="1"/>
        </w:numPr>
        <w:spacing w:before="120"/>
        <w:ind w:left="714" w:hanging="357"/>
        <w:rPr>
          <w:sz w:val="22"/>
          <w:szCs w:val="22"/>
        </w:rPr>
      </w:pPr>
      <w:r w:rsidRPr="00911AC0">
        <w:rPr>
          <w:sz w:val="22"/>
          <w:szCs w:val="22"/>
        </w:rPr>
        <w:t>Council must obtain appropriate Court orders</w:t>
      </w:r>
      <w:r>
        <w:rPr>
          <w:sz w:val="22"/>
          <w:szCs w:val="22"/>
        </w:rPr>
        <w:t>.</w:t>
      </w:r>
      <w:r w:rsidRPr="00911AC0">
        <w:rPr>
          <w:sz w:val="22"/>
          <w:szCs w:val="22"/>
        </w:rPr>
        <w:t xml:space="preserve"> </w:t>
      </w:r>
    </w:p>
    <w:p w:rsidR="0042659D" w:rsidRPr="00911AC0" w:rsidRDefault="0042659D" w:rsidP="0042659D">
      <w:pPr>
        <w:pStyle w:val="Default"/>
        <w:numPr>
          <w:ilvl w:val="0"/>
          <w:numId w:val="1"/>
        </w:numPr>
        <w:spacing w:before="120"/>
        <w:ind w:left="714" w:hanging="357"/>
        <w:rPr>
          <w:sz w:val="22"/>
          <w:szCs w:val="22"/>
        </w:rPr>
      </w:pPr>
      <w:r w:rsidRPr="00911AC0">
        <w:rPr>
          <w:sz w:val="22"/>
          <w:szCs w:val="22"/>
        </w:rPr>
        <w:t>Council must not have an existing current arrangement for the payment of outstanding rates and charges</w:t>
      </w:r>
      <w:r>
        <w:rPr>
          <w:sz w:val="22"/>
          <w:szCs w:val="22"/>
        </w:rPr>
        <w:t>.</w:t>
      </w:r>
      <w:r w:rsidRPr="00911AC0">
        <w:rPr>
          <w:sz w:val="22"/>
          <w:szCs w:val="22"/>
        </w:rPr>
        <w:t xml:space="preserve"> </w:t>
      </w:r>
    </w:p>
    <w:p w:rsidR="0042659D" w:rsidRPr="00911AC0" w:rsidRDefault="0042659D" w:rsidP="0042659D">
      <w:pPr>
        <w:pStyle w:val="Default"/>
        <w:numPr>
          <w:ilvl w:val="0"/>
          <w:numId w:val="1"/>
        </w:numPr>
        <w:spacing w:before="120"/>
        <w:ind w:left="714" w:hanging="357"/>
        <w:rPr>
          <w:sz w:val="22"/>
          <w:szCs w:val="22"/>
        </w:rPr>
      </w:pPr>
      <w:r w:rsidRPr="00911AC0">
        <w:rPr>
          <w:sz w:val="22"/>
          <w:szCs w:val="22"/>
        </w:rPr>
        <w:t xml:space="preserve">Must obtain a written valuation </w:t>
      </w:r>
      <w:r>
        <w:rPr>
          <w:sz w:val="22"/>
          <w:szCs w:val="22"/>
        </w:rPr>
        <w:t>of land by a V</w:t>
      </w:r>
      <w:r w:rsidRPr="00911AC0">
        <w:rPr>
          <w:sz w:val="22"/>
          <w:szCs w:val="22"/>
        </w:rPr>
        <w:t>aluer</w:t>
      </w:r>
      <w:r>
        <w:rPr>
          <w:sz w:val="22"/>
          <w:szCs w:val="22"/>
        </w:rPr>
        <w:t>.</w:t>
      </w:r>
      <w:r w:rsidRPr="00911AC0">
        <w:rPr>
          <w:sz w:val="22"/>
          <w:szCs w:val="22"/>
        </w:rPr>
        <w:t xml:space="preserve"> </w:t>
      </w:r>
    </w:p>
    <w:p w:rsidR="0042659D" w:rsidRPr="00911AC0" w:rsidRDefault="0042659D" w:rsidP="0042659D">
      <w:pPr>
        <w:pStyle w:val="Default"/>
        <w:numPr>
          <w:ilvl w:val="0"/>
          <w:numId w:val="1"/>
        </w:numPr>
        <w:spacing w:before="120"/>
        <w:ind w:left="714" w:hanging="357"/>
        <w:rPr>
          <w:sz w:val="22"/>
          <w:szCs w:val="22"/>
        </w:rPr>
      </w:pPr>
      <w:r w:rsidRPr="00911AC0">
        <w:rPr>
          <w:sz w:val="22"/>
          <w:szCs w:val="22"/>
        </w:rPr>
        <w:t xml:space="preserve">Serve a notice on anyone appearing from the Land Title Register as an interest in the land </w:t>
      </w:r>
    </w:p>
    <w:p w:rsidR="0042659D" w:rsidRPr="00911AC0" w:rsidRDefault="0042659D" w:rsidP="0042659D">
      <w:pPr>
        <w:pStyle w:val="Default"/>
        <w:numPr>
          <w:ilvl w:val="0"/>
          <w:numId w:val="1"/>
        </w:numPr>
        <w:spacing w:before="120"/>
        <w:ind w:left="714" w:hanging="357"/>
        <w:rPr>
          <w:sz w:val="22"/>
          <w:szCs w:val="22"/>
        </w:rPr>
      </w:pPr>
      <w:r w:rsidRPr="00911AC0">
        <w:rPr>
          <w:sz w:val="22"/>
          <w:szCs w:val="22"/>
        </w:rPr>
        <w:t xml:space="preserve">Give public notice of Council’s intention to sell </w:t>
      </w:r>
      <w:r>
        <w:rPr>
          <w:sz w:val="22"/>
          <w:szCs w:val="22"/>
        </w:rPr>
        <w:t>and</w:t>
      </w:r>
    </w:p>
    <w:p w:rsidR="0042659D" w:rsidRDefault="0042659D" w:rsidP="0042659D">
      <w:pPr>
        <w:pStyle w:val="Default"/>
        <w:numPr>
          <w:ilvl w:val="0"/>
          <w:numId w:val="1"/>
        </w:numPr>
        <w:spacing w:before="120"/>
        <w:ind w:left="714" w:hanging="357"/>
        <w:rPr>
          <w:sz w:val="22"/>
          <w:szCs w:val="22"/>
        </w:rPr>
      </w:pPr>
      <w:r w:rsidRPr="00911AC0">
        <w:rPr>
          <w:sz w:val="22"/>
          <w:szCs w:val="22"/>
        </w:rPr>
        <w:t>Notify</w:t>
      </w:r>
      <w:r w:rsidRPr="002873EE">
        <w:rPr>
          <w:sz w:val="22"/>
          <w:szCs w:val="22"/>
        </w:rPr>
        <w:t xml:space="preserve"> interested/registered parties of auction details </w:t>
      </w:r>
    </w:p>
    <w:p w:rsidR="0042659D" w:rsidRPr="002873EE" w:rsidRDefault="0042659D" w:rsidP="0042659D">
      <w:pPr>
        <w:pStyle w:val="Default"/>
        <w:spacing w:before="120"/>
        <w:ind w:left="714"/>
        <w:rPr>
          <w:sz w:val="22"/>
          <w:szCs w:val="22"/>
        </w:rPr>
      </w:pPr>
    </w:p>
    <w:p w:rsidR="0042659D" w:rsidRDefault="0042659D" w:rsidP="0042659D">
      <w:pPr>
        <w:pStyle w:val="Default"/>
        <w:rPr>
          <w:rFonts w:eastAsiaTheme="minorHAnsi"/>
          <w:sz w:val="22"/>
          <w:szCs w:val="22"/>
          <w:lang w:eastAsia="en-US"/>
        </w:rPr>
      </w:pPr>
      <w:r w:rsidRPr="00911AC0">
        <w:rPr>
          <w:rFonts w:eastAsiaTheme="minorHAnsi"/>
          <w:sz w:val="22"/>
          <w:szCs w:val="22"/>
          <w:lang w:eastAsia="en-US"/>
        </w:rPr>
        <w:t>O</w:t>
      </w:r>
      <w:r>
        <w:rPr>
          <w:rFonts w:eastAsiaTheme="minorHAnsi"/>
          <w:sz w:val="22"/>
          <w:szCs w:val="22"/>
          <w:lang w:eastAsia="en-US"/>
        </w:rPr>
        <w:t xml:space="preserve">nce all </w:t>
      </w:r>
      <w:r w:rsidRPr="00911AC0">
        <w:rPr>
          <w:rFonts w:eastAsiaTheme="minorHAnsi"/>
          <w:sz w:val="22"/>
          <w:szCs w:val="22"/>
          <w:lang w:eastAsia="en-US"/>
        </w:rPr>
        <w:t xml:space="preserve">requirements </w:t>
      </w:r>
      <w:r>
        <w:rPr>
          <w:rFonts w:eastAsiaTheme="minorHAnsi"/>
          <w:sz w:val="22"/>
          <w:szCs w:val="22"/>
          <w:lang w:eastAsia="en-US"/>
        </w:rPr>
        <w:t xml:space="preserve">above </w:t>
      </w:r>
      <w:r w:rsidRPr="00911AC0">
        <w:rPr>
          <w:rFonts w:eastAsiaTheme="minorHAnsi"/>
          <w:sz w:val="22"/>
          <w:szCs w:val="22"/>
          <w:lang w:eastAsia="en-US"/>
        </w:rPr>
        <w:t xml:space="preserve">are achieved, </w:t>
      </w:r>
      <w:r w:rsidRPr="00891DB0">
        <w:rPr>
          <w:color w:val="auto"/>
          <w:sz w:val="22"/>
          <w:szCs w:val="22"/>
        </w:rPr>
        <w:t>Council’s debt collection agency</w:t>
      </w:r>
      <w:r w:rsidRPr="00911AC0">
        <w:rPr>
          <w:rFonts w:eastAsiaTheme="minorHAnsi"/>
          <w:sz w:val="22"/>
          <w:szCs w:val="22"/>
          <w:lang w:eastAsia="en-US"/>
        </w:rPr>
        <w:t xml:space="preserve"> will issue a pre Section 181 letter to the property owner advising that Council will proceed to sell the property if no action is taken.</w:t>
      </w:r>
    </w:p>
    <w:p w:rsidR="0042659D" w:rsidRDefault="0042659D" w:rsidP="0042659D">
      <w:pPr>
        <w:pStyle w:val="Default"/>
        <w:rPr>
          <w:sz w:val="22"/>
          <w:szCs w:val="22"/>
        </w:rPr>
      </w:pPr>
    </w:p>
    <w:p w:rsidR="0042659D" w:rsidRPr="00A81041" w:rsidRDefault="0042659D" w:rsidP="0042659D">
      <w:pPr>
        <w:pStyle w:val="Default"/>
        <w:rPr>
          <w:sz w:val="22"/>
          <w:szCs w:val="22"/>
        </w:rPr>
      </w:pPr>
      <w:r>
        <w:rPr>
          <w:sz w:val="22"/>
          <w:szCs w:val="22"/>
        </w:rPr>
        <w:t>Once Council’s Revenue Services area exhausts all other collection options, a report will be generated outlining details of the property and the steps taken to recover the outstanding debt. It will be the decision of Council to sell, or not sell, the property.</w:t>
      </w:r>
    </w:p>
    <w:p w:rsidR="00FE572A" w:rsidRDefault="0042659D" w:rsidP="0042659D">
      <w:pPr>
        <w:pStyle w:val="Default"/>
        <w:spacing w:before="100"/>
        <w:rPr>
          <w:i/>
          <w:sz w:val="22"/>
          <w:szCs w:val="22"/>
        </w:rPr>
      </w:pPr>
      <w:r>
        <w:rPr>
          <w:i/>
          <w:sz w:val="22"/>
          <w:szCs w:val="22"/>
        </w:rPr>
        <w:br/>
      </w:r>
    </w:p>
    <w:p w:rsidR="0042659D" w:rsidRDefault="0042659D" w:rsidP="0042659D">
      <w:pPr>
        <w:pStyle w:val="Default"/>
        <w:spacing w:before="100"/>
        <w:rPr>
          <w:i/>
          <w:sz w:val="22"/>
          <w:szCs w:val="22"/>
        </w:rPr>
      </w:pPr>
    </w:p>
    <w:p w:rsidR="0042659D" w:rsidRDefault="0042659D" w:rsidP="0042659D">
      <w:pPr>
        <w:pStyle w:val="Default"/>
        <w:spacing w:before="100"/>
        <w:rPr>
          <w:i/>
          <w:sz w:val="22"/>
          <w:szCs w:val="22"/>
        </w:rPr>
      </w:pPr>
    </w:p>
    <w:p w:rsidR="0042659D" w:rsidRDefault="0042659D" w:rsidP="0042659D">
      <w:pPr>
        <w:pStyle w:val="Default"/>
        <w:spacing w:before="100"/>
        <w:rPr>
          <w:i/>
          <w:sz w:val="22"/>
          <w:szCs w:val="22"/>
        </w:rPr>
      </w:pPr>
    </w:p>
    <w:p w:rsidR="0042659D" w:rsidRDefault="0042659D" w:rsidP="0042659D">
      <w:pPr>
        <w:pStyle w:val="Default"/>
        <w:spacing w:before="100"/>
        <w:rPr>
          <w:i/>
          <w:sz w:val="22"/>
          <w:szCs w:val="22"/>
        </w:rPr>
      </w:pPr>
    </w:p>
    <w:p w:rsidR="0042659D" w:rsidRDefault="0042659D" w:rsidP="0042659D">
      <w:pPr>
        <w:pStyle w:val="Default"/>
        <w:spacing w:before="100"/>
        <w:rPr>
          <w:i/>
          <w:sz w:val="22"/>
          <w:szCs w:val="22"/>
        </w:rPr>
      </w:pPr>
    </w:p>
    <w:p w:rsidR="0042659D" w:rsidRDefault="0042659D" w:rsidP="0042659D">
      <w:pPr>
        <w:pStyle w:val="Default"/>
        <w:spacing w:before="100"/>
        <w:rPr>
          <w:i/>
          <w:sz w:val="22"/>
          <w:szCs w:val="22"/>
        </w:rPr>
      </w:pPr>
    </w:p>
    <w:p w:rsidR="0042659D" w:rsidRDefault="0042659D" w:rsidP="0042659D">
      <w:pPr>
        <w:pStyle w:val="Default"/>
        <w:spacing w:before="100"/>
        <w:rPr>
          <w:i/>
          <w:sz w:val="22"/>
          <w:szCs w:val="22"/>
        </w:rPr>
      </w:pPr>
    </w:p>
    <w:p w:rsidR="0042659D" w:rsidRPr="007F1688" w:rsidRDefault="0042659D" w:rsidP="0042659D">
      <w:pPr>
        <w:pStyle w:val="Heading1"/>
        <w:spacing w:before="360" w:after="0"/>
        <w:rPr>
          <w:rFonts w:cs="Arial"/>
        </w:rPr>
      </w:pPr>
      <w:r>
        <w:rPr>
          <w:rFonts w:cs="Arial"/>
        </w:rPr>
        <w:t>Rate Collection Calendar – Key Dates</w:t>
      </w:r>
    </w:p>
    <w:p w:rsidR="0042659D" w:rsidRPr="00773E0F" w:rsidRDefault="0042659D" w:rsidP="0042659D">
      <w:pPr>
        <w:spacing w:before="120" w:after="0"/>
        <w:rPr>
          <w:rFonts w:ascii="Arial" w:hAnsi="Arial" w:cs="Arial"/>
          <w:lang w:eastAsia="en-AU"/>
        </w:rPr>
      </w:pPr>
      <w:r>
        <w:rPr>
          <w:rFonts w:eastAsia="Calibri" w:cs="Arial"/>
          <w:noProof/>
          <w:color w:val="000000"/>
          <w:sz w:val="32"/>
          <w:szCs w:val="32"/>
          <w:lang w:eastAsia="en-AU"/>
        </w:rPr>
        <w:drawing>
          <wp:anchor distT="0" distB="0" distL="114300" distR="114300" simplePos="0" relativeHeight="251659264" behindDoc="1" locked="0" layoutInCell="1" allowOverlap="1" wp14:anchorId="4F4DAA2D" wp14:editId="718666D9">
            <wp:simplePos x="0" y="0"/>
            <wp:positionH relativeFrom="column">
              <wp:posOffset>-194945</wp:posOffset>
            </wp:positionH>
            <wp:positionV relativeFrom="paragraph">
              <wp:posOffset>380365</wp:posOffset>
            </wp:positionV>
            <wp:extent cx="7001510" cy="8321040"/>
            <wp:effectExtent l="19050" t="0" r="27940" b="0"/>
            <wp:wrapTight wrapText="bothSides">
              <wp:wrapPolygon edited="0">
                <wp:start x="1117" y="890"/>
                <wp:lineTo x="-59" y="1187"/>
                <wp:lineTo x="-59" y="2324"/>
                <wp:lineTo x="235" y="2571"/>
                <wp:lineTo x="-59" y="2819"/>
                <wp:lineTo x="-59" y="3907"/>
                <wp:lineTo x="235" y="4154"/>
                <wp:lineTo x="-59" y="4401"/>
                <wp:lineTo x="-59" y="5489"/>
                <wp:lineTo x="235" y="5736"/>
                <wp:lineTo x="-59" y="6082"/>
                <wp:lineTo x="-59" y="7121"/>
                <wp:lineTo x="176" y="7319"/>
                <wp:lineTo x="-59" y="7714"/>
                <wp:lineTo x="-59" y="20225"/>
                <wp:lineTo x="470" y="20769"/>
                <wp:lineTo x="764" y="20769"/>
                <wp:lineTo x="13458" y="20670"/>
                <wp:lineTo x="21627" y="20423"/>
                <wp:lineTo x="21627" y="890"/>
                <wp:lineTo x="1117" y="890"/>
              </wp:wrapPolygon>
            </wp:wrapTight>
            <wp:docPr id="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14:sizeRelH relativeFrom="margin">
              <wp14:pctWidth>0</wp14:pctWidth>
            </wp14:sizeRelH>
            <wp14:sizeRelV relativeFrom="margin">
              <wp14:pctHeight>0</wp14:pctHeight>
            </wp14:sizeRelV>
          </wp:anchor>
        </w:drawing>
      </w:r>
      <w:r>
        <w:rPr>
          <w:rFonts w:ascii="Arial" w:hAnsi="Arial" w:cs="Arial"/>
          <w:lang w:eastAsia="en-AU"/>
        </w:rPr>
        <w:t>The Act states that Council must allow a person to pay in 4 instalments or may allow a payment by lump sum on dates fixed by the Minister. With these dates in place the rate collection process throughout each financial year is as follows:</w:t>
      </w:r>
    </w:p>
    <w:p w:rsidR="0042659D" w:rsidRPr="0042659D" w:rsidRDefault="0042659D" w:rsidP="0042659D">
      <w:pPr>
        <w:pStyle w:val="Default"/>
        <w:spacing w:before="100"/>
        <w:rPr>
          <w:sz w:val="22"/>
          <w:szCs w:val="22"/>
        </w:rPr>
      </w:pPr>
    </w:p>
    <w:p w:rsidR="00FE572A" w:rsidRPr="00F53A0B" w:rsidRDefault="00FE572A" w:rsidP="00FE572A">
      <w:pPr>
        <w:rPr>
          <w:rFonts w:ascii="Arial" w:hAnsi="Arial" w:cs="Arial"/>
          <w:lang w:val="en-US"/>
        </w:rPr>
      </w:pPr>
    </w:p>
    <w:p w:rsidR="00FE572A" w:rsidRPr="00F53A0B" w:rsidRDefault="00FE572A" w:rsidP="00FE572A">
      <w:pPr>
        <w:pStyle w:val="Heading1"/>
        <w:rPr>
          <w:rFonts w:cs="Arial"/>
          <w:lang w:val="en-US"/>
        </w:rPr>
      </w:pPr>
      <w:r w:rsidRPr="00F53A0B">
        <w:rPr>
          <w:rFonts w:cs="Arial"/>
          <w:lang w:val="en-US"/>
        </w:rPr>
        <w:t xml:space="preserve">Related legislation </w:t>
      </w:r>
    </w:p>
    <w:p w:rsidR="0042659D" w:rsidRDefault="0042659D" w:rsidP="0042659D">
      <w:pPr>
        <w:pStyle w:val="Default"/>
        <w:spacing w:before="120"/>
        <w:rPr>
          <w:sz w:val="22"/>
          <w:szCs w:val="22"/>
        </w:rPr>
      </w:pPr>
      <w:r>
        <w:rPr>
          <w:sz w:val="22"/>
          <w:szCs w:val="22"/>
        </w:rPr>
        <w:t>Council may declare the following rates and charges on rateable land in accordance with the Local Government Act 1989:</w:t>
      </w:r>
    </w:p>
    <w:p w:rsidR="0042659D" w:rsidRDefault="0042659D" w:rsidP="0042659D">
      <w:pPr>
        <w:pStyle w:val="Default"/>
        <w:numPr>
          <w:ilvl w:val="0"/>
          <w:numId w:val="1"/>
        </w:numPr>
        <w:spacing w:before="240" w:after="120"/>
        <w:ind w:left="714" w:hanging="357"/>
        <w:rPr>
          <w:sz w:val="22"/>
          <w:szCs w:val="22"/>
        </w:rPr>
      </w:pPr>
      <w:r w:rsidRPr="007740A1">
        <w:rPr>
          <w:sz w:val="22"/>
          <w:szCs w:val="22"/>
        </w:rPr>
        <w:t xml:space="preserve">LGA – Section </w:t>
      </w:r>
      <w:r>
        <w:rPr>
          <w:sz w:val="22"/>
          <w:szCs w:val="22"/>
        </w:rPr>
        <w:t>158 – Declaring rates and charges</w:t>
      </w:r>
    </w:p>
    <w:p w:rsidR="0042659D" w:rsidRDefault="0042659D" w:rsidP="0042659D">
      <w:pPr>
        <w:pStyle w:val="Default"/>
        <w:numPr>
          <w:ilvl w:val="0"/>
          <w:numId w:val="1"/>
        </w:numPr>
        <w:spacing w:before="240" w:after="120"/>
        <w:ind w:left="714" w:hanging="357"/>
        <w:rPr>
          <w:sz w:val="22"/>
          <w:szCs w:val="22"/>
        </w:rPr>
      </w:pPr>
      <w:r w:rsidRPr="006A5C20">
        <w:rPr>
          <w:sz w:val="22"/>
          <w:szCs w:val="22"/>
        </w:rPr>
        <w:t>LGA – Section 159 – Municipal Charge</w:t>
      </w:r>
    </w:p>
    <w:p w:rsidR="0042659D" w:rsidRDefault="0042659D" w:rsidP="0042659D">
      <w:pPr>
        <w:pStyle w:val="Default"/>
        <w:numPr>
          <w:ilvl w:val="0"/>
          <w:numId w:val="1"/>
        </w:numPr>
        <w:spacing w:before="240" w:after="120"/>
        <w:ind w:left="714" w:hanging="357"/>
        <w:rPr>
          <w:sz w:val="22"/>
          <w:szCs w:val="22"/>
        </w:rPr>
      </w:pPr>
      <w:r>
        <w:rPr>
          <w:sz w:val="22"/>
          <w:szCs w:val="22"/>
        </w:rPr>
        <w:t>LGA – Section 161 – Differential rates</w:t>
      </w:r>
      <w:r w:rsidRPr="006A5C20">
        <w:rPr>
          <w:sz w:val="22"/>
          <w:szCs w:val="22"/>
        </w:rPr>
        <w:t xml:space="preserve"> </w:t>
      </w:r>
    </w:p>
    <w:p w:rsidR="0042659D" w:rsidRPr="006A5C20" w:rsidRDefault="0042659D" w:rsidP="0042659D">
      <w:pPr>
        <w:pStyle w:val="Default"/>
        <w:numPr>
          <w:ilvl w:val="0"/>
          <w:numId w:val="1"/>
        </w:numPr>
        <w:spacing w:before="240" w:after="120"/>
        <w:ind w:left="714" w:hanging="357"/>
        <w:rPr>
          <w:sz w:val="22"/>
          <w:szCs w:val="22"/>
        </w:rPr>
      </w:pPr>
      <w:r>
        <w:rPr>
          <w:sz w:val="22"/>
          <w:szCs w:val="22"/>
        </w:rPr>
        <w:t>LGA – Section 162 – Service rate and service charge</w:t>
      </w:r>
    </w:p>
    <w:p w:rsidR="0042659D" w:rsidRDefault="0042659D" w:rsidP="0042659D">
      <w:pPr>
        <w:pStyle w:val="Default"/>
        <w:numPr>
          <w:ilvl w:val="0"/>
          <w:numId w:val="1"/>
        </w:numPr>
        <w:spacing w:before="240" w:after="120"/>
        <w:ind w:left="714" w:hanging="357"/>
        <w:rPr>
          <w:sz w:val="22"/>
          <w:szCs w:val="22"/>
        </w:rPr>
      </w:pPr>
      <w:r>
        <w:rPr>
          <w:sz w:val="22"/>
          <w:szCs w:val="22"/>
        </w:rPr>
        <w:t>LGA – Section 163 – Special r</w:t>
      </w:r>
      <w:r w:rsidRPr="00547A2B">
        <w:rPr>
          <w:sz w:val="22"/>
          <w:szCs w:val="22"/>
        </w:rPr>
        <w:t xml:space="preserve">ate and </w:t>
      </w:r>
      <w:r>
        <w:rPr>
          <w:sz w:val="22"/>
          <w:szCs w:val="22"/>
        </w:rPr>
        <w:t>special charge</w:t>
      </w:r>
      <w:r w:rsidRPr="00547A2B">
        <w:rPr>
          <w:sz w:val="22"/>
          <w:szCs w:val="22"/>
        </w:rPr>
        <w:t xml:space="preserve"> </w:t>
      </w:r>
      <w:r>
        <w:rPr>
          <w:sz w:val="22"/>
          <w:szCs w:val="22"/>
        </w:rPr>
        <w:tab/>
      </w:r>
    </w:p>
    <w:p w:rsidR="0042659D" w:rsidRDefault="0042659D" w:rsidP="0042659D">
      <w:pPr>
        <w:pStyle w:val="Default"/>
        <w:spacing w:before="120" w:after="240"/>
        <w:rPr>
          <w:sz w:val="22"/>
          <w:szCs w:val="22"/>
        </w:rPr>
      </w:pPr>
      <w:r>
        <w:rPr>
          <w:sz w:val="22"/>
          <w:szCs w:val="22"/>
        </w:rPr>
        <w:br/>
        <w:t>The collection of rates and charges are in accordance with:</w:t>
      </w:r>
    </w:p>
    <w:p w:rsidR="0042659D" w:rsidRPr="006A5C20" w:rsidRDefault="0042659D" w:rsidP="0042659D">
      <w:pPr>
        <w:pStyle w:val="Default"/>
        <w:numPr>
          <w:ilvl w:val="0"/>
          <w:numId w:val="1"/>
        </w:numPr>
        <w:spacing w:before="240" w:after="120"/>
        <w:ind w:left="714" w:hanging="357"/>
        <w:rPr>
          <w:sz w:val="22"/>
          <w:szCs w:val="22"/>
        </w:rPr>
      </w:pPr>
      <w:r w:rsidRPr="007740A1">
        <w:rPr>
          <w:sz w:val="22"/>
          <w:szCs w:val="22"/>
        </w:rPr>
        <w:t xml:space="preserve">LGA – Section 167 – Payment of Rates and Charges </w:t>
      </w:r>
    </w:p>
    <w:p w:rsidR="0042659D" w:rsidRPr="007740A1" w:rsidRDefault="0042659D" w:rsidP="0042659D">
      <w:pPr>
        <w:pStyle w:val="Default"/>
        <w:numPr>
          <w:ilvl w:val="0"/>
          <w:numId w:val="1"/>
        </w:numPr>
        <w:spacing w:before="240" w:after="120"/>
        <w:ind w:left="714" w:hanging="357"/>
        <w:rPr>
          <w:sz w:val="22"/>
          <w:szCs w:val="22"/>
        </w:rPr>
      </w:pPr>
      <w:r w:rsidRPr="007740A1">
        <w:rPr>
          <w:sz w:val="22"/>
          <w:szCs w:val="22"/>
        </w:rPr>
        <w:t xml:space="preserve">LGA – Section 170 – Deferred Payment </w:t>
      </w:r>
    </w:p>
    <w:p w:rsidR="0042659D" w:rsidRPr="007740A1" w:rsidRDefault="0042659D" w:rsidP="0042659D">
      <w:pPr>
        <w:pStyle w:val="Default"/>
        <w:numPr>
          <w:ilvl w:val="0"/>
          <w:numId w:val="1"/>
        </w:numPr>
        <w:spacing w:before="240" w:after="120"/>
        <w:ind w:left="714" w:hanging="357"/>
        <w:rPr>
          <w:sz w:val="22"/>
          <w:szCs w:val="22"/>
        </w:rPr>
      </w:pPr>
      <w:r w:rsidRPr="007740A1">
        <w:rPr>
          <w:sz w:val="22"/>
          <w:szCs w:val="22"/>
        </w:rPr>
        <w:t xml:space="preserve">LGA – Section 171 – Waiver, sub sections (1), (2) and (4) </w:t>
      </w:r>
    </w:p>
    <w:p w:rsidR="0042659D" w:rsidRPr="007740A1" w:rsidRDefault="0042659D" w:rsidP="0042659D">
      <w:pPr>
        <w:pStyle w:val="Default"/>
        <w:numPr>
          <w:ilvl w:val="0"/>
          <w:numId w:val="1"/>
        </w:numPr>
        <w:spacing w:before="240" w:after="120"/>
        <w:ind w:left="714" w:hanging="357"/>
        <w:rPr>
          <w:sz w:val="22"/>
          <w:szCs w:val="22"/>
        </w:rPr>
      </w:pPr>
      <w:r w:rsidRPr="007740A1">
        <w:rPr>
          <w:sz w:val="22"/>
          <w:szCs w:val="22"/>
        </w:rPr>
        <w:t xml:space="preserve">LGA – Section 171A – Waiver by application – financial hardship </w:t>
      </w:r>
    </w:p>
    <w:p w:rsidR="0042659D" w:rsidRPr="007740A1" w:rsidRDefault="0042659D" w:rsidP="0042659D">
      <w:pPr>
        <w:pStyle w:val="Default"/>
        <w:numPr>
          <w:ilvl w:val="0"/>
          <w:numId w:val="1"/>
        </w:numPr>
        <w:spacing w:before="240" w:after="120"/>
        <w:ind w:left="714" w:hanging="357"/>
        <w:rPr>
          <w:sz w:val="22"/>
          <w:szCs w:val="22"/>
        </w:rPr>
      </w:pPr>
      <w:r w:rsidRPr="007740A1">
        <w:rPr>
          <w:sz w:val="22"/>
          <w:szCs w:val="22"/>
        </w:rPr>
        <w:t xml:space="preserve">LGA – Section 172 – Council may charge interest on unpaid rates and charges </w:t>
      </w:r>
    </w:p>
    <w:p w:rsidR="0042659D" w:rsidRDefault="0042659D" w:rsidP="0042659D">
      <w:pPr>
        <w:pStyle w:val="Default"/>
        <w:numPr>
          <w:ilvl w:val="0"/>
          <w:numId w:val="1"/>
        </w:numPr>
        <w:spacing w:before="240" w:after="120"/>
        <w:ind w:left="714" w:hanging="357"/>
        <w:rPr>
          <w:sz w:val="22"/>
          <w:szCs w:val="22"/>
        </w:rPr>
      </w:pPr>
      <w:r w:rsidRPr="007740A1">
        <w:rPr>
          <w:sz w:val="22"/>
          <w:szCs w:val="22"/>
        </w:rPr>
        <w:t xml:space="preserve">LGA – Section 180 – Unpaid rate or charge </w:t>
      </w:r>
    </w:p>
    <w:p w:rsidR="0042659D" w:rsidRDefault="0042659D" w:rsidP="0042659D">
      <w:pPr>
        <w:pStyle w:val="Default"/>
        <w:numPr>
          <w:ilvl w:val="0"/>
          <w:numId w:val="1"/>
        </w:numPr>
        <w:spacing w:before="240" w:after="120"/>
        <w:ind w:left="714" w:hanging="357"/>
        <w:rPr>
          <w:sz w:val="22"/>
          <w:szCs w:val="22"/>
        </w:rPr>
      </w:pPr>
      <w:r w:rsidRPr="007740A1">
        <w:rPr>
          <w:sz w:val="22"/>
          <w:szCs w:val="22"/>
        </w:rPr>
        <w:t>LGA – Section 181 – Sale of Prope</w:t>
      </w:r>
      <w:r>
        <w:rPr>
          <w:sz w:val="22"/>
          <w:szCs w:val="22"/>
        </w:rPr>
        <w:t>rty for Unpaid Rates or Charges</w:t>
      </w:r>
    </w:p>
    <w:p w:rsidR="00223D86" w:rsidRDefault="00223D86" w:rsidP="0042659D">
      <w:pPr>
        <w:pStyle w:val="Default"/>
        <w:numPr>
          <w:ilvl w:val="0"/>
          <w:numId w:val="1"/>
        </w:numPr>
        <w:spacing w:before="240" w:after="120"/>
        <w:ind w:left="714" w:hanging="357"/>
        <w:rPr>
          <w:sz w:val="22"/>
          <w:szCs w:val="22"/>
        </w:rPr>
      </w:pPr>
      <w:r>
        <w:rPr>
          <w:sz w:val="22"/>
          <w:szCs w:val="22"/>
        </w:rPr>
        <w:t>Penalty Interest Rates Act 1983 - Section 2</w:t>
      </w:r>
    </w:p>
    <w:p w:rsidR="00FE572A" w:rsidRPr="00F53A0B" w:rsidRDefault="00223D86" w:rsidP="00FE572A">
      <w:pPr>
        <w:pStyle w:val="Heading1"/>
        <w:ind w:right="-166"/>
        <w:rPr>
          <w:rFonts w:cs="Arial"/>
          <w:lang w:val="en-US"/>
        </w:rPr>
      </w:pPr>
      <w:r>
        <w:rPr>
          <w:rFonts w:cs="Arial"/>
          <w:lang w:val="en-US"/>
        </w:rPr>
        <w:br/>
      </w:r>
      <w:r w:rsidR="00FE572A" w:rsidRPr="00F53A0B">
        <w:rPr>
          <w:rFonts w:cs="Arial"/>
          <w:lang w:val="en-US"/>
        </w:rPr>
        <w:t>Related policies, strategies, procedures</w:t>
      </w:r>
      <w:r w:rsidR="00A023CF">
        <w:rPr>
          <w:rFonts w:cs="Arial"/>
          <w:lang w:val="en-US"/>
        </w:rPr>
        <w:t>,</w:t>
      </w:r>
      <w:r w:rsidR="00FE572A" w:rsidRPr="00F53A0B">
        <w:rPr>
          <w:rFonts w:cs="Arial"/>
          <w:lang w:val="en-US"/>
        </w:rPr>
        <w:t xml:space="preserve"> and guidelines </w:t>
      </w:r>
    </w:p>
    <w:p w:rsidR="0042659D" w:rsidRPr="007740A1" w:rsidRDefault="0042659D" w:rsidP="0042659D">
      <w:pPr>
        <w:autoSpaceDE w:val="0"/>
        <w:autoSpaceDN w:val="0"/>
        <w:adjustRightInd w:val="0"/>
        <w:spacing w:before="120" w:after="0" w:line="240" w:lineRule="auto"/>
        <w:rPr>
          <w:rFonts w:ascii="Arial" w:eastAsia="Calibri" w:hAnsi="Arial" w:cs="Arial"/>
          <w:color w:val="000000"/>
        </w:rPr>
      </w:pPr>
      <w:r w:rsidRPr="007740A1">
        <w:rPr>
          <w:rFonts w:ascii="Arial" w:eastAsia="Calibri" w:hAnsi="Arial" w:cs="Arial"/>
          <w:color w:val="000000"/>
          <w:lang w:eastAsia="en-AU"/>
        </w:rPr>
        <w:t xml:space="preserve">Council may also be appointed as the collection agency for various State Government initiatives as they arise.  </w:t>
      </w:r>
      <w:r w:rsidRPr="00B77395">
        <w:rPr>
          <w:rFonts w:ascii="Arial" w:hAnsi="Arial" w:cs="Arial"/>
        </w:rPr>
        <w:t>If not advised to the contrary recovery of these charges will be in line with our standard Debt Collection practices.</w:t>
      </w:r>
    </w:p>
    <w:p w:rsidR="0042659D" w:rsidRDefault="0042659D" w:rsidP="0042659D">
      <w:pPr>
        <w:pStyle w:val="Default"/>
        <w:numPr>
          <w:ilvl w:val="0"/>
          <w:numId w:val="1"/>
        </w:numPr>
        <w:spacing w:before="240" w:after="120"/>
        <w:ind w:left="714" w:hanging="357"/>
        <w:rPr>
          <w:sz w:val="22"/>
          <w:szCs w:val="22"/>
        </w:rPr>
      </w:pPr>
      <w:r>
        <w:rPr>
          <w:sz w:val="22"/>
          <w:szCs w:val="22"/>
        </w:rPr>
        <w:t>Fire Services Property Levy in accordance with the Fire Services Property Levy Act 2012</w:t>
      </w:r>
    </w:p>
    <w:p w:rsidR="0042659D" w:rsidRDefault="0042659D" w:rsidP="0042659D">
      <w:pPr>
        <w:pStyle w:val="Default"/>
        <w:numPr>
          <w:ilvl w:val="0"/>
          <w:numId w:val="1"/>
        </w:numPr>
        <w:spacing w:before="240" w:after="120"/>
        <w:ind w:left="714" w:hanging="357"/>
        <w:rPr>
          <w:sz w:val="22"/>
          <w:szCs w:val="22"/>
        </w:rPr>
      </w:pPr>
      <w:r>
        <w:rPr>
          <w:sz w:val="22"/>
          <w:szCs w:val="22"/>
        </w:rPr>
        <w:t>State Deficit Levy</w:t>
      </w:r>
      <w:r>
        <w:rPr>
          <w:sz w:val="22"/>
          <w:szCs w:val="22"/>
        </w:rPr>
        <w:br/>
      </w:r>
    </w:p>
    <w:p w:rsidR="00FE572A" w:rsidRPr="00F53A0B" w:rsidRDefault="0042659D" w:rsidP="0042659D">
      <w:pPr>
        <w:rPr>
          <w:rFonts w:ascii="Arial" w:hAnsi="Arial" w:cs="Arial"/>
          <w:lang w:val="en-US"/>
        </w:rPr>
      </w:pPr>
      <w:r>
        <w:rPr>
          <w:rFonts w:ascii="Arial" w:hAnsi="Arial" w:cs="Arial"/>
          <w:lang w:val="en-US"/>
        </w:rPr>
        <w:t>Council uses the Capital Improved Value of a property when calculating rates.  The property valuations are carried out in line with the Valuation of Land Act 1960.</w:t>
      </w:r>
      <w:r>
        <w:rPr>
          <w:rFonts w:ascii="Arial" w:hAnsi="Arial" w:cs="Arial"/>
          <w:lang w:val="en-US"/>
        </w:rPr>
        <w:br/>
      </w:r>
    </w:p>
    <w:p w:rsidR="00FE572A" w:rsidRPr="00F53A0B" w:rsidRDefault="00FE572A" w:rsidP="00FE572A">
      <w:pPr>
        <w:pStyle w:val="Heading1"/>
        <w:rPr>
          <w:rFonts w:cs="Arial"/>
          <w:lang w:val="en-US"/>
        </w:rPr>
      </w:pPr>
      <w:r w:rsidRPr="00F53A0B">
        <w:rPr>
          <w:rFonts w:cs="Arial"/>
          <w:lang w:val="en-US"/>
        </w:rPr>
        <w:t>Definitions</w:t>
      </w:r>
    </w:p>
    <w:p w:rsidR="0042659D" w:rsidRDefault="0042659D" w:rsidP="0042659D">
      <w:pPr>
        <w:pStyle w:val="Heading1"/>
        <w:spacing w:before="120" w:after="0"/>
        <w:rPr>
          <w:b w:val="0"/>
          <w:color w:val="auto"/>
          <w:sz w:val="22"/>
          <w:szCs w:val="22"/>
        </w:rPr>
      </w:pPr>
      <w:r w:rsidRPr="00CF17C7">
        <w:rPr>
          <w:rFonts w:cs="Arial"/>
          <w:b w:val="0"/>
          <w:color w:val="auto"/>
          <w:sz w:val="24"/>
          <w:szCs w:val="24"/>
          <w:lang w:val="en-US"/>
        </w:rPr>
        <w:t>Payment Options</w:t>
      </w:r>
      <w:r>
        <w:rPr>
          <w:rFonts w:cs="Arial"/>
          <w:b w:val="0"/>
          <w:color w:val="auto"/>
          <w:sz w:val="24"/>
          <w:szCs w:val="24"/>
          <w:lang w:val="en-US"/>
        </w:rPr>
        <w:t>:</w:t>
      </w:r>
      <w:r>
        <w:rPr>
          <w:rFonts w:cs="Arial"/>
          <w:b w:val="0"/>
          <w:color w:val="auto"/>
          <w:sz w:val="24"/>
          <w:szCs w:val="24"/>
          <w:lang w:val="en-US"/>
        </w:rPr>
        <w:tab/>
      </w:r>
      <w:r>
        <w:rPr>
          <w:rFonts w:cs="Arial"/>
          <w:b w:val="0"/>
          <w:color w:val="auto"/>
          <w:sz w:val="24"/>
          <w:szCs w:val="24"/>
          <w:lang w:val="en-US"/>
        </w:rPr>
        <w:tab/>
      </w:r>
      <w:r w:rsidRPr="00D87626">
        <w:rPr>
          <w:b w:val="0"/>
          <w:color w:val="auto"/>
          <w:sz w:val="22"/>
          <w:szCs w:val="22"/>
        </w:rPr>
        <w:t xml:space="preserve">Bpay: </w:t>
      </w:r>
      <w:r w:rsidRPr="00D87626">
        <w:rPr>
          <w:b w:val="0"/>
          <w:color w:val="auto"/>
          <w:sz w:val="22"/>
          <w:szCs w:val="22"/>
        </w:rPr>
        <w:tab/>
      </w:r>
      <w:r w:rsidRPr="00D87626">
        <w:rPr>
          <w:b w:val="0"/>
          <w:color w:val="auto"/>
          <w:sz w:val="22"/>
          <w:szCs w:val="22"/>
        </w:rPr>
        <w:tab/>
        <w:t>Customer initiated payment from bank account</w:t>
      </w:r>
    </w:p>
    <w:p w:rsidR="0042659D" w:rsidRPr="00D87626" w:rsidRDefault="0042659D" w:rsidP="0042659D">
      <w:pPr>
        <w:pStyle w:val="Heading1"/>
        <w:spacing w:before="120" w:after="0"/>
        <w:ind w:left="4320" w:hanging="1440"/>
        <w:rPr>
          <w:b w:val="0"/>
          <w:color w:val="auto"/>
          <w:sz w:val="22"/>
          <w:szCs w:val="22"/>
        </w:rPr>
      </w:pPr>
      <w:r w:rsidRPr="00D87626">
        <w:rPr>
          <w:b w:val="0"/>
          <w:color w:val="auto"/>
          <w:sz w:val="22"/>
          <w:szCs w:val="22"/>
        </w:rPr>
        <w:t>In Person:</w:t>
      </w:r>
      <w:r w:rsidRPr="00D87626">
        <w:rPr>
          <w:b w:val="0"/>
          <w:color w:val="auto"/>
          <w:sz w:val="22"/>
          <w:szCs w:val="22"/>
        </w:rPr>
        <w:tab/>
        <w:t>At Council Customer Service Centre-cash, cheque, eftpos, credit card Australia Post Office; cash, cheque, eftpos</w:t>
      </w:r>
    </w:p>
    <w:p w:rsidR="0042659D" w:rsidRPr="00D87626" w:rsidRDefault="0042659D" w:rsidP="0042659D">
      <w:pPr>
        <w:pStyle w:val="Heading1"/>
        <w:spacing w:before="120" w:after="0"/>
        <w:ind w:left="4320" w:hanging="1440"/>
        <w:rPr>
          <w:b w:val="0"/>
          <w:color w:val="auto"/>
          <w:sz w:val="22"/>
          <w:szCs w:val="22"/>
        </w:rPr>
      </w:pPr>
      <w:r w:rsidRPr="00D87626">
        <w:rPr>
          <w:b w:val="0"/>
          <w:color w:val="auto"/>
          <w:sz w:val="22"/>
          <w:szCs w:val="22"/>
        </w:rPr>
        <w:t>Internet:</w:t>
      </w:r>
      <w:r w:rsidRPr="00D87626">
        <w:rPr>
          <w:b w:val="0"/>
          <w:color w:val="auto"/>
          <w:sz w:val="22"/>
          <w:szCs w:val="22"/>
        </w:rPr>
        <w:tab/>
        <w:t>www.maroondah.vic.gov.au   from MasterCard or Visa credit card</w:t>
      </w:r>
    </w:p>
    <w:p w:rsidR="0042659D" w:rsidRPr="00D87626" w:rsidRDefault="0042659D" w:rsidP="0042659D">
      <w:pPr>
        <w:pStyle w:val="Heading1"/>
        <w:spacing w:before="120" w:after="0"/>
        <w:ind w:left="4320" w:hanging="1440"/>
        <w:rPr>
          <w:b w:val="0"/>
          <w:color w:val="auto"/>
          <w:sz w:val="22"/>
          <w:szCs w:val="22"/>
        </w:rPr>
      </w:pPr>
      <w:r w:rsidRPr="00D87626">
        <w:rPr>
          <w:b w:val="0"/>
          <w:color w:val="auto"/>
          <w:sz w:val="22"/>
          <w:szCs w:val="22"/>
        </w:rPr>
        <w:t>Telephone:</w:t>
      </w:r>
      <w:r w:rsidRPr="00D87626">
        <w:rPr>
          <w:b w:val="0"/>
          <w:color w:val="auto"/>
          <w:sz w:val="22"/>
          <w:szCs w:val="22"/>
        </w:rPr>
        <w:tab/>
        <w:t>1300 900 765 from MasterCard or Visa credit card</w:t>
      </w:r>
    </w:p>
    <w:p w:rsidR="0042659D" w:rsidRPr="00D87626" w:rsidRDefault="0042659D" w:rsidP="0042659D">
      <w:pPr>
        <w:pStyle w:val="Heading1"/>
        <w:spacing w:before="120" w:after="0"/>
        <w:ind w:left="4320" w:hanging="1440"/>
        <w:rPr>
          <w:b w:val="0"/>
          <w:color w:val="auto"/>
          <w:sz w:val="22"/>
          <w:szCs w:val="22"/>
        </w:rPr>
      </w:pPr>
      <w:r>
        <w:rPr>
          <w:b w:val="0"/>
          <w:color w:val="auto"/>
          <w:sz w:val="22"/>
          <w:szCs w:val="22"/>
        </w:rPr>
        <w:t>Mail:</w:t>
      </w:r>
      <w:r>
        <w:rPr>
          <w:b w:val="0"/>
          <w:color w:val="auto"/>
          <w:sz w:val="22"/>
          <w:szCs w:val="22"/>
        </w:rPr>
        <w:tab/>
      </w:r>
      <w:r w:rsidRPr="00D87626">
        <w:rPr>
          <w:b w:val="0"/>
          <w:color w:val="auto"/>
          <w:sz w:val="22"/>
          <w:szCs w:val="22"/>
        </w:rPr>
        <w:t xml:space="preserve">Cheque to </w:t>
      </w:r>
      <w:r>
        <w:rPr>
          <w:b w:val="0"/>
          <w:color w:val="auto"/>
          <w:sz w:val="22"/>
          <w:szCs w:val="22"/>
        </w:rPr>
        <w:t xml:space="preserve">Banking Provider’s </w:t>
      </w:r>
      <w:r w:rsidRPr="00D87626">
        <w:rPr>
          <w:b w:val="0"/>
          <w:color w:val="auto"/>
          <w:sz w:val="22"/>
          <w:szCs w:val="22"/>
        </w:rPr>
        <w:t>clearing house</w:t>
      </w:r>
    </w:p>
    <w:p w:rsidR="0042659D" w:rsidRPr="002873EE" w:rsidRDefault="0042659D" w:rsidP="0042659D">
      <w:pPr>
        <w:pStyle w:val="Heading1"/>
        <w:spacing w:before="120" w:after="0"/>
        <w:ind w:left="4320" w:hanging="1440"/>
        <w:rPr>
          <w:sz w:val="22"/>
          <w:szCs w:val="22"/>
        </w:rPr>
      </w:pPr>
      <w:r w:rsidRPr="00D87626">
        <w:rPr>
          <w:b w:val="0"/>
          <w:color w:val="auto"/>
          <w:sz w:val="22"/>
          <w:szCs w:val="22"/>
        </w:rPr>
        <w:t>Direct Debit:</w:t>
      </w:r>
      <w:r w:rsidRPr="00D87626">
        <w:rPr>
          <w:b w:val="0"/>
          <w:color w:val="auto"/>
          <w:sz w:val="22"/>
          <w:szCs w:val="22"/>
        </w:rPr>
        <w:tab/>
        <w:t>By Agreement directly with Council</w:t>
      </w:r>
      <w:r w:rsidRPr="002873EE">
        <w:rPr>
          <w:sz w:val="22"/>
          <w:szCs w:val="22"/>
        </w:rPr>
        <w:br/>
      </w:r>
    </w:p>
    <w:p w:rsidR="0042659D" w:rsidRDefault="0042659D" w:rsidP="0042659D">
      <w:pPr>
        <w:pStyle w:val="Heading1"/>
        <w:spacing w:before="120" w:after="0"/>
        <w:ind w:left="2880" w:hanging="2880"/>
        <w:rPr>
          <w:b w:val="0"/>
          <w:color w:val="auto"/>
          <w:sz w:val="22"/>
          <w:szCs w:val="22"/>
        </w:rPr>
      </w:pPr>
      <w:r>
        <w:rPr>
          <w:rFonts w:cs="Arial"/>
          <w:b w:val="0"/>
          <w:color w:val="auto"/>
          <w:sz w:val="24"/>
          <w:szCs w:val="24"/>
          <w:lang w:val="en-US"/>
        </w:rPr>
        <w:t xml:space="preserve">Rate Notice Delivery: </w:t>
      </w:r>
      <w:r>
        <w:rPr>
          <w:rFonts w:cs="Arial"/>
          <w:b w:val="0"/>
          <w:color w:val="auto"/>
          <w:sz w:val="24"/>
          <w:szCs w:val="24"/>
          <w:lang w:val="en-US"/>
        </w:rPr>
        <w:tab/>
      </w:r>
      <w:r w:rsidRPr="00D87626">
        <w:rPr>
          <w:b w:val="0"/>
          <w:color w:val="auto"/>
          <w:sz w:val="22"/>
          <w:szCs w:val="22"/>
        </w:rPr>
        <w:t xml:space="preserve">Mail: </w:t>
      </w:r>
      <w:r w:rsidRPr="00D87626">
        <w:rPr>
          <w:b w:val="0"/>
          <w:color w:val="auto"/>
          <w:sz w:val="22"/>
          <w:szCs w:val="22"/>
        </w:rPr>
        <w:tab/>
      </w:r>
      <w:r w:rsidRPr="00D87626">
        <w:rPr>
          <w:b w:val="0"/>
          <w:color w:val="auto"/>
          <w:sz w:val="22"/>
          <w:szCs w:val="22"/>
        </w:rPr>
        <w:tab/>
        <w:t>Delivery</w:t>
      </w:r>
      <w:r>
        <w:rPr>
          <w:b w:val="0"/>
          <w:color w:val="auto"/>
          <w:sz w:val="22"/>
          <w:szCs w:val="22"/>
        </w:rPr>
        <w:t xml:space="preserve"> by Australia Post standard mail</w:t>
      </w:r>
    </w:p>
    <w:p w:rsidR="0042659D" w:rsidRPr="00D87626" w:rsidRDefault="0042659D" w:rsidP="0042659D">
      <w:pPr>
        <w:pStyle w:val="Heading1"/>
        <w:spacing w:before="120" w:after="0"/>
        <w:ind w:left="2880"/>
        <w:rPr>
          <w:b w:val="0"/>
          <w:color w:val="auto"/>
          <w:sz w:val="22"/>
          <w:szCs w:val="22"/>
        </w:rPr>
      </w:pPr>
      <w:r w:rsidRPr="00D87626">
        <w:rPr>
          <w:b w:val="0"/>
          <w:color w:val="auto"/>
          <w:sz w:val="22"/>
          <w:szCs w:val="22"/>
        </w:rPr>
        <w:t>BpayView:</w:t>
      </w:r>
      <w:r w:rsidRPr="00D87626">
        <w:rPr>
          <w:b w:val="0"/>
          <w:color w:val="auto"/>
          <w:sz w:val="22"/>
          <w:szCs w:val="22"/>
        </w:rPr>
        <w:tab/>
        <w:t>Bill delivered to online banking portal</w:t>
      </w:r>
    </w:p>
    <w:p w:rsidR="0042659D" w:rsidRPr="00D87626" w:rsidRDefault="0042659D" w:rsidP="0042659D">
      <w:pPr>
        <w:pStyle w:val="Heading1"/>
        <w:spacing w:before="120" w:after="0"/>
        <w:ind w:left="2880"/>
        <w:rPr>
          <w:rFonts w:cs="Arial"/>
          <w:b w:val="0"/>
          <w:color w:val="auto"/>
          <w:sz w:val="22"/>
          <w:szCs w:val="22"/>
          <w:lang w:val="en-US"/>
        </w:rPr>
      </w:pPr>
      <w:r>
        <w:rPr>
          <w:rFonts w:eastAsia="Calibri" w:cs="Arial"/>
          <w:b w:val="0"/>
          <w:bCs w:val="0"/>
          <w:color w:val="auto"/>
          <w:kern w:val="0"/>
          <w:sz w:val="22"/>
          <w:szCs w:val="22"/>
          <w:lang w:eastAsia="en-AU"/>
        </w:rPr>
        <w:t>eNotice:</w:t>
      </w:r>
      <w:r>
        <w:rPr>
          <w:rFonts w:eastAsia="Calibri" w:cs="Arial"/>
          <w:b w:val="0"/>
          <w:bCs w:val="0"/>
          <w:color w:val="auto"/>
          <w:kern w:val="0"/>
          <w:sz w:val="22"/>
          <w:szCs w:val="22"/>
          <w:lang w:eastAsia="en-AU"/>
        </w:rPr>
        <w:tab/>
        <w:t xml:space="preserve">Email delivery - Registration on printer portal </w:t>
      </w:r>
    </w:p>
    <w:p w:rsidR="0042659D" w:rsidRDefault="0042659D" w:rsidP="0042659D">
      <w:pPr>
        <w:pStyle w:val="Heading1"/>
        <w:spacing w:before="120"/>
        <w:rPr>
          <w:rFonts w:eastAsia="Calibri" w:cs="Arial"/>
          <w:b w:val="0"/>
          <w:bCs w:val="0"/>
          <w:color w:val="auto"/>
          <w:kern w:val="0"/>
          <w:sz w:val="22"/>
          <w:szCs w:val="22"/>
          <w:lang w:eastAsia="en-AU"/>
        </w:rPr>
      </w:pPr>
      <w:r>
        <w:rPr>
          <w:rFonts w:eastAsia="Calibri" w:cs="Arial"/>
          <w:b w:val="0"/>
          <w:bCs w:val="0"/>
          <w:color w:val="auto"/>
          <w:kern w:val="0"/>
          <w:sz w:val="22"/>
          <w:szCs w:val="22"/>
          <w:lang w:eastAsia="en-AU"/>
        </w:rPr>
        <w:t>LGA</w:t>
      </w:r>
      <w:r>
        <w:rPr>
          <w:rFonts w:eastAsia="Calibri" w:cs="Arial"/>
          <w:b w:val="0"/>
          <w:bCs w:val="0"/>
          <w:color w:val="auto"/>
          <w:kern w:val="0"/>
          <w:sz w:val="22"/>
          <w:szCs w:val="22"/>
          <w:lang w:eastAsia="en-AU"/>
        </w:rPr>
        <w:tab/>
        <w:t xml:space="preserve"> </w:t>
      </w:r>
      <w:r>
        <w:rPr>
          <w:rFonts w:eastAsia="Calibri" w:cs="Arial"/>
          <w:b w:val="0"/>
          <w:bCs w:val="0"/>
          <w:color w:val="auto"/>
          <w:kern w:val="0"/>
          <w:sz w:val="22"/>
          <w:szCs w:val="22"/>
          <w:lang w:eastAsia="en-AU"/>
        </w:rPr>
        <w:tab/>
      </w:r>
      <w:r>
        <w:rPr>
          <w:rFonts w:eastAsia="Calibri" w:cs="Arial"/>
          <w:b w:val="0"/>
          <w:bCs w:val="0"/>
          <w:color w:val="auto"/>
          <w:kern w:val="0"/>
          <w:sz w:val="22"/>
          <w:szCs w:val="22"/>
          <w:lang w:eastAsia="en-AU"/>
        </w:rPr>
        <w:tab/>
      </w:r>
      <w:r>
        <w:rPr>
          <w:rFonts w:eastAsia="Calibri" w:cs="Arial"/>
          <w:b w:val="0"/>
          <w:bCs w:val="0"/>
          <w:color w:val="auto"/>
          <w:kern w:val="0"/>
          <w:sz w:val="22"/>
          <w:szCs w:val="22"/>
          <w:lang w:eastAsia="en-AU"/>
        </w:rPr>
        <w:tab/>
        <w:t>Local Government Act 1989</w:t>
      </w:r>
    </w:p>
    <w:p w:rsidR="0042659D" w:rsidRDefault="0042659D" w:rsidP="0042659D">
      <w:pPr>
        <w:pStyle w:val="Heading1"/>
        <w:spacing w:before="120"/>
        <w:rPr>
          <w:rFonts w:eastAsia="Calibri" w:cs="Arial"/>
          <w:b w:val="0"/>
          <w:bCs w:val="0"/>
          <w:color w:val="auto"/>
          <w:kern w:val="0"/>
          <w:sz w:val="22"/>
          <w:szCs w:val="22"/>
          <w:lang w:eastAsia="en-AU"/>
        </w:rPr>
      </w:pPr>
      <w:r>
        <w:rPr>
          <w:rFonts w:eastAsia="Calibri" w:cs="Arial"/>
          <w:b w:val="0"/>
          <w:bCs w:val="0"/>
          <w:color w:val="auto"/>
          <w:kern w:val="0"/>
          <w:sz w:val="22"/>
          <w:szCs w:val="22"/>
          <w:lang w:eastAsia="en-AU"/>
        </w:rPr>
        <w:t>LPA</w:t>
      </w:r>
      <w:r>
        <w:rPr>
          <w:rFonts w:eastAsia="Calibri" w:cs="Arial"/>
          <w:b w:val="0"/>
          <w:bCs w:val="0"/>
          <w:color w:val="auto"/>
          <w:kern w:val="0"/>
          <w:sz w:val="22"/>
          <w:szCs w:val="22"/>
          <w:lang w:eastAsia="en-AU"/>
        </w:rPr>
        <w:tab/>
      </w:r>
      <w:r>
        <w:rPr>
          <w:rFonts w:eastAsia="Calibri" w:cs="Arial"/>
          <w:b w:val="0"/>
          <w:bCs w:val="0"/>
          <w:color w:val="auto"/>
          <w:kern w:val="0"/>
          <w:sz w:val="22"/>
          <w:szCs w:val="22"/>
          <w:lang w:eastAsia="en-AU"/>
        </w:rPr>
        <w:tab/>
      </w:r>
      <w:r>
        <w:rPr>
          <w:rFonts w:eastAsia="Calibri" w:cs="Arial"/>
          <w:b w:val="0"/>
          <w:bCs w:val="0"/>
          <w:color w:val="auto"/>
          <w:kern w:val="0"/>
          <w:sz w:val="22"/>
          <w:szCs w:val="22"/>
          <w:lang w:eastAsia="en-AU"/>
        </w:rPr>
        <w:tab/>
      </w:r>
      <w:r>
        <w:rPr>
          <w:rFonts w:eastAsia="Calibri" w:cs="Arial"/>
          <w:b w:val="0"/>
          <w:bCs w:val="0"/>
          <w:color w:val="auto"/>
          <w:kern w:val="0"/>
          <w:sz w:val="22"/>
          <w:szCs w:val="22"/>
          <w:lang w:eastAsia="en-AU"/>
        </w:rPr>
        <w:tab/>
        <w:t>Late Payment Notice</w:t>
      </w:r>
    </w:p>
    <w:p w:rsidR="0042659D" w:rsidRDefault="0042659D" w:rsidP="0042659D">
      <w:pPr>
        <w:pStyle w:val="Heading1"/>
        <w:spacing w:before="120"/>
        <w:rPr>
          <w:rFonts w:eastAsia="Calibri" w:cs="Arial"/>
          <w:b w:val="0"/>
          <w:bCs w:val="0"/>
          <w:color w:val="auto"/>
          <w:kern w:val="0"/>
          <w:sz w:val="22"/>
          <w:szCs w:val="22"/>
          <w:lang w:eastAsia="en-AU"/>
        </w:rPr>
      </w:pPr>
      <w:r>
        <w:rPr>
          <w:rFonts w:eastAsia="Calibri" w:cs="Arial"/>
          <w:b w:val="0"/>
          <w:bCs w:val="0"/>
          <w:color w:val="auto"/>
          <w:kern w:val="0"/>
          <w:sz w:val="22"/>
          <w:szCs w:val="22"/>
          <w:lang w:eastAsia="en-AU"/>
        </w:rPr>
        <w:t>LOD</w:t>
      </w:r>
      <w:r>
        <w:rPr>
          <w:rFonts w:eastAsia="Calibri" w:cs="Arial"/>
          <w:b w:val="0"/>
          <w:bCs w:val="0"/>
          <w:color w:val="auto"/>
          <w:kern w:val="0"/>
          <w:sz w:val="22"/>
          <w:szCs w:val="22"/>
          <w:lang w:eastAsia="en-AU"/>
        </w:rPr>
        <w:tab/>
      </w:r>
      <w:r>
        <w:rPr>
          <w:rFonts w:eastAsia="Calibri" w:cs="Arial"/>
          <w:b w:val="0"/>
          <w:bCs w:val="0"/>
          <w:color w:val="auto"/>
          <w:kern w:val="0"/>
          <w:sz w:val="22"/>
          <w:szCs w:val="22"/>
          <w:lang w:eastAsia="en-AU"/>
        </w:rPr>
        <w:tab/>
      </w:r>
      <w:r>
        <w:rPr>
          <w:rFonts w:eastAsia="Calibri" w:cs="Arial"/>
          <w:b w:val="0"/>
          <w:bCs w:val="0"/>
          <w:color w:val="auto"/>
          <w:kern w:val="0"/>
          <w:sz w:val="22"/>
          <w:szCs w:val="22"/>
          <w:lang w:eastAsia="en-AU"/>
        </w:rPr>
        <w:tab/>
      </w:r>
      <w:r>
        <w:rPr>
          <w:rFonts w:eastAsia="Calibri" w:cs="Arial"/>
          <w:b w:val="0"/>
          <w:bCs w:val="0"/>
          <w:color w:val="auto"/>
          <w:kern w:val="0"/>
          <w:sz w:val="22"/>
          <w:szCs w:val="22"/>
          <w:lang w:eastAsia="en-AU"/>
        </w:rPr>
        <w:tab/>
        <w:t>Letter of Demand</w:t>
      </w:r>
    </w:p>
    <w:p w:rsidR="00FE572A" w:rsidRPr="00F53A0B" w:rsidRDefault="0042659D" w:rsidP="0042659D">
      <w:pPr>
        <w:rPr>
          <w:rFonts w:ascii="Arial" w:hAnsi="Arial" w:cs="Arial"/>
          <w:i/>
          <w:szCs w:val="24"/>
          <w:lang w:eastAsia="en-AU"/>
        </w:rPr>
      </w:pPr>
      <w:r w:rsidRPr="0042659D">
        <w:rPr>
          <w:rFonts w:ascii="Arial" w:hAnsi="Arial" w:cs="Arial"/>
        </w:rPr>
        <w:t>SOE</w:t>
      </w:r>
      <w:r w:rsidRPr="0042659D">
        <w:rPr>
          <w:rFonts w:ascii="Arial" w:hAnsi="Arial" w:cs="Arial"/>
        </w:rPr>
        <w:tab/>
      </w:r>
      <w:r w:rsidRPr="0042659D">
        <w:rPr>
          <w:rFonts w:ascii="Arial" w:hAnsi="Arial" w:cs="Arial"/>
        </w:rPr>
        <w:tab/>
      </w:r>
      <w:r w:rsidRPr="0042659D">
        <w:rPr>
          <w:rFonts w:ascii="Arial" w:hAnsi="Arial" w:cs="Arial"/>
        </w:rPr>
        <w:tab/>
      </w:r>
      <w:r w:rsidRPr="0042659D">
        <w:rPr>
          <w:rFonts w:ascii="Arial" w:hAnsi="Arial" w:cs="Arial"/>
        </w:rPr>
        <w:tab/>
        <w:t>Summons for Oral Examination</w:t>
      </w:r>
    </w:p>
    <w:p w:rsidR="00FE572A" w:rsidRPr="00F53A0B" w:rsidRDefault="00FE572A" w:rsidP="00FE572A">
      <w:pPr>
        <w:rPr>
          <w:rFonts w:ascii="Arial" w:hAnsi="Arial" w:cs="Arial"/>
          <w:lang w:val="en-US"/>
        </w:rPr>
      </w:pPr>
    </w:p>
    <w:p w:rsidR="008C2F49" w:rsidRDefault="008C2F49" w:rsidP="00544B85">
      <w:pPr>
        <w:ind w:left="-1134" w:right="-1039"/>
      </w:pPr>
    </w:p>
    <w:p w:rsidR="00544B85" w:rsidRPr="008C2F49" w:rsidRDefault="008C2F49" w:rsidP="008C2F49">
      <w:pPr>
        <w:tabs>
          <w:tab w:val="left" w:pos="5940"/>
        </w:tabs>
      </w:pPr>
      <w:r>
        <w:tab/>
      </w:r>
    </w:p>
    <w:sectPr w:rsidR="00544B85" w:rsidRPr="008C2F49" w:rsidSect="00143F19">
      <w:headerReference w:type="default" r:id="rId12"/>
      <w:footerReference w:type="default" r:id="rId13"/>
      <w:headerReference w:type="first" r:id="rId14"/>
      <w:footerReference w:type="first" r:id="rId15"/>
      <w:pgSz w:w="11906" w:h="16838"/>
      <w:pgMar w:top="1701" w:right="566" w:bottom="426" w:left="72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FA0" w:rsidRDefault="00883FA0" w:rsidP="00231237">
      <w:pPr>
        <w:spacing w:after="0" w:line="240" w:lineRule="auto"/>
      </w:pPr>
      <w:r>
        <w:separator/>
      </w:r>
    </w:p>
  </w:endnote>
  <w:endnote w:type="continuationSeparator" w:id="0">
    <w:p w:rsidR="00883FA0" w:rsidRDefault="00883FA0" w:rsidP="00231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774" w:type="dxa"/>
      <w:tblInd w:w="-142"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ook w:val="04A0" w:firstRow="1" w:lastRow="0" w:firstColumn="1" w:lastColumn="0" w:noHBand="0" w:noVBand="1"/>
    </w:tblPr>
    <w:tblGrid>
      <w:gridCol w:w="8931"/>
      <w:gridCol w:w="1843"/>
    </w:tblGrid>
    <w:tr w:rsidR="00FE572A" w:rsidRPr="007A7659" w:rsidTr="008C2F49">
      <w:tc>
        <w:tcPr>
          <w:tcW w:w="8931" w:type="dxa"/>
          <w:tcBorders>
            <w:top w:val="nil"/>
            <w:left w:val="nil"/>
            <w:bottom w:val="nil"/>
            <w:right w:val="nil"/>
          </w:tcBorders>
          <w:shd w:val="clear" w:color="auto" w:fill="auto"/>
        </w:tcPr>
        <w:p w:rsidR="00FE572A" w:rsidRPr="00E25368" w:rsidRDefault="00FE572A" w:rsidP="00FE572A">
          <w:pPr>
            <w:rPr>
              <w:rFonts w:cs="Arial"/>
              <w:color w:val="FFFFFF" w:themeColor="background1"/>
              <w:sz w:val="10"/>
              <w:szCs w:val="10"/>
            </w:rPr>
          </w:pPr>
        </w:p>
        <w:p w:rsidR="00FE572A" w:rsidRPr="000E28CC" w:rsidRDefault="00FE572A" w:rsidP="00FE572A">
          <w:pPr>
            <w:rPr>
              <w:rStyle w:val="Style4Char"/>
              <w:b/>
              <w:i w:val="0"/>
              <w:color w:val="FFFFFF" w:themeColor="background1"/>
              <w:u w:val="none"/>
              <w:lang w:val="en-US"/>
            </w:rPr>
          </w:pPr>
          <w:r w:rsidRPr="000E28CC">
            <w:rPr>
              <w:rFonts w:cs="Arial"/>
              <w:color w:val="FFFFFF" w:themeColor="background1"/>
              <w:sz w:val="16"/>
              <w:szCs w:val="16"/>
            </w:rPr>
            <w:t>All printed copies of this p</w:t>
          </w:r>
          <w:r w:rsidR="008C2F49">
            <w:rPr>
              <w:rFonts w:cs="Arial"/>
              <w:color w:val="FFFFFF" w:themeColor="background1"/>
              <w:sz w:val="16"/>
              <w:szCs w:val="16"/>
            </w:rPr>
            <w:t>olicy</w:t>
          </w:r>
          <w:r w:rsidRPr="000E28CC">
            <w:rPr>
              <w:rFonts w:cs="Arial"/>
              <w:color w:val="FFFFFF" w:themeColor="background1"/>
              <w:sz w:val="16"/>
              <w:szCs w:val="16"/>
            </w:rPr>
            <w:t xml:space="preserve"> are uncontrolled. Please check </w:t>
          </w:r>
          <w:r w:rsidR="008C2F49">
            <w:rPr>
              <w:rFonts w:cs="Arial"/>
              <w:color w:val="FFFFFF" w:themeColor="background1"/>
              <w:sz w:val="16"/>
              <w:szCs w:val="16"/>
            </w:rPr>
            <w:t>Council’s website</w:t>
          </w:r>
          <w:r w:rsidRPr="000E28CC">
            <w:rPr>
              <w:rFonts w:cs="Arial"/>
              <w:color w:val="FFFFFF" w:themeColor="background1"/>
              <w:sz w:val="16"/>
              <w:szCs w:val="16"/>
            </w:rPr>
            <w:t xml:space="preserve"> for the most recent version of this policy.</w:t>
          </w:r>
        </w:p>
      </w:tc>
      <w:tc>
        <w:tcPr>
          <w:tcW w:w="1843" w:type="dxa"/>
          <w:tcBorders>
            <w:left w:val="nil"/>
            <w:bottom w:val="nil"/>
            <w:right w:val="nil"/>
          </w:tcBorders>
          <w:shd w:val="clear" w:color="auto" w:fill="auto"/>
        </w:tcPr>
        <w:sdt>
          <w:sdtPr>
            <w:id w:val="1849592111"/>
            <w:docPartObj>
              <w:docPartGallery w:val="Page Numbers (Top of Page)"/>
              <w:docPartUnique/>
            </w:docPartObj>
          </w:sdtPr>
          <w:sdtEndPr>
            <w:rPr>
              <w:color w:val="FFFFFF" w:themeColor="background1"/>
              <w:sz w:val="16"/>
              <w:szCs w:val="16"/>
            </w:rPr>
          </w:sdtEndPr>
          <w:sdtContent>
            <w:p w:rsidR="00FE572A" w:rsidRPr="00E25368" w:rsidRDefault="00FE572A" w:rsidP="00FE572A">
              <w:pPr>
                <w:jc w:val="right"/>
                <w:rPr>
                  <w:sz w:val="10"/>
                  <w:szCs w:val="10"/>
                </w:rPr>
              </w:pPr>
            </w:p>
            <w:p w:rsidR="00FE572A" w:rsidRPr="00E25368" w:rsidRDefault="00FE572A" w:rsidP="00FE572A">
              <w:pPr>
                <w:pStyle w:val="NoSpacing"/>
                <w:jc w:val="right"/>
                <w:rPr>
                  <w:color w:val="FFFFFF" w:themeColor="background1"/>
                  <w:sz w:val="16"/>
                  <w:szCs w:val="16"/>
                </w:rPr>
              </w:pPr>
              <w:r w:rsidRPr="00E25368">
                <w:rPr>
                  <w:color w:val="FFFFFF" w:themeColor="background1"/>
                  <w:sz w:val="16"/>
                  <w:szCs w:val="16"/>
                </w:rPr>
                <w:t xml:space="preserve">Page </w:t>
              </w:r>
              <w:r w:rsidRPr="00E25368">
                <w:rPr>
                  <w:color w:val="FFFFFF" w:themeColor="background1"/>
                  <w:sz w:val="16"/>
                  <w:szCs w:val="16"/>
                </w:rPr>
                <w:fldChar w:fldCharType="begin"/>
              </w:r>
              <w:r w:rsidRPr="00E25368">
                <w:rPr>
                  <w:color w:val="FFFFFF" w:themeColor="background1"/>
                  <w:sz w:val="16"/>
                  <w:szCs w:val="16"/>
                </w:rPr>
                <w:instrText xml:space="preserve"> PAGE </w:instrText>
              </w:r>
              <w:r w:rsidRPr="00E25368">
                <w:rPr>
                  <w:color w:val="FFFFFF" w:themeColor="background1"/>
                  <w:sz w:val="16"/>
                  <w:szCs w:val="16"/>
                </w:rPr>
                <w:fldChar w:fldCharType="separate"/>
              </w:r>
              <w:r w:rsidR="007258DE">
                <w:rPr>
                  <w:noProof/>
                  <w:color w:val="FFFFFF" w:themeColor="background1"/>
                  <w:sz w:val="16"/>
                  <w:szCs w:val="16"/>
                </w:rPr>
                <w:t>12</w:t>
              </w:r>
              <w:r w:rsidRPr="00E25368">
                <w:rPr>
                  <w:color w:val="FFFFFF" w:themeColor="background1"/>
                  <w:sz w:val="16"/>
                  <w:szCs w:val="16"/>
                </w:rPr>
                <w:fldChar w:fldCharType="end"/>
              </w:r>
              <w:r w:rsidRPr="00E25368">
                <w:rPr>
                  <w:color w:val="FFFFFF" w:themeColor="background1"/>
                  <w:sz w:val="16"/>
                  <w:szCs w:val="16"/>
                </w:rPr>
                <w:t xml:space="preserve"> of </w:t>
              </w:r>
              <w:r w:rsidRPr="00E25368">
                <w:rPr>
                  <w:color w:val="FFFFFF" w:themeColor="background1"/>
                  <w:sz w:val="16"/>
                  <w:szCs w:val="16"/>
                </w:rPr>
                <w:fldChar w:fldCharType="begin"/>
              </w:r>
              <w:r w:rsidRPr="00E25368">
                <w:rPr>
                  <w:color w:val="FFFFFF" w:themeColor="background1"/>
                  <w:sz w:val="16"/>
                  <w:szCs w:val="16"/>
                </w:rPr>
                <w:instrText xml:space="preserve"> NUMPAGES  </w:instrText>
              </w:r>
              <w:r w:rsidRPr="00E25368">
                <w:rPr>
                  <w:color w:val="FFFFFF" w:themeColor="background1"/>
                  <w:sz w:val="16"/>
                  <w:szCs w:val="16"/>
                </w:rPr>
                <w:fldChar w:fldCharType="separate"/>
              </w:r>
              <w:r w:rsidR="007258DE">
                <w:rPr>
                  <w:noProof/>
                  <w:color w:val="FFFFFF" w:themeColor="background1"/>
                  <w:sz w:val="16"/>
                  <w:szCs w:val="16"/>
                </w:rPr>
                <w:t>12</w:t>
              </w:r>
              <w:r w:rsidRPr="00E25368">
                <w:rPr>
                  <w:color w:val="FFFFFF" w:themeColor="background1"/>
                  <w:sz w:val="16"/>
                  <w:szCs w:val="16"/>
                </w:rPr>
                <w:fldChar w:fldCharType="end"/>
              </w:r>
            </w:p>
          </w:sdtContent>
        </w:sdt>
        <w:p w:rsidR="00FE572A" w:rsidRPr="00E25368" w:rsidRDefault="00FE572A" w:rsidP="00FE572A">
          <w:pPr>
            <w:jc w:val="right"/>
            <w:rPr>
              <w:rStyle w:val="Style4Char"/>
              <w:i w:val="0"/>
              <w:color w:val="FFFFFF" w:themeColor="background1"/>
              <w:sz w:val="16"/>
              <w:szCs w:val="16"/>
              <w:u w:val="none"/>
              <w:lang w:val="en-US"/>
            </w:rPr>
          </w:pPr>
          <w:r w:rsidRPr="00E25368">
            <w:rPr>
              <w:rStyle w:val="Style4Char"/>
              <w:i w:val="0"/>
              <w:color w:val="FFFFFF" w:themeColor="background1"/>
              <w:sz w:val="16"/>
              <w:szCs w:val="16"/>
              <w:u w:val="none"/>
              <w:lang w:val="en-US"/>
            </w:rPr>
            <w:t xml:space="preserve"> </w:t>
          </w:r>
        </w:p>
      </w:tc>
    </w:tr>
  </w:tbl>
  <w:p w:rsidR="00231237" w:rsidRDefault="00231237">
    <w:pPr>
      <w:pStyle w:val="Footer"/>
    </w:pPr>
    <w:r>
      <w:rPr>
        <w:noProof/>
        <w:lang w:eastAsia="en-AU"/>
      </w:rPr>
      <w:drawing>
        <wp:anchor distT="0" distB="0" distL="114300" distR="114300" simplePos="0" relativeHeight="251658240" behindDoc="1" locked="0" layoutInCell="1" allowOverlap="1" wp14:anchorId="360E753E" wp14:editId="63B4A510">
          <wp:simplePos x="0" y="0"/>
          <wp:positionH relativeFrom="column">
            <wp:posOffset>-195580</wp:posOffset>
          </wp:positionH>
          <wp:positionV relativeFrom="paragraph">
            <wp:posOffset>-323660</wp:posOffset>
          </wp:positionV>
          <wp:extent cx="7060565" cy="307288"/>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V="1">
                    <a:off x="0" y="0"/>
                    <a:ext cx="7060565" cy="30728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8CC" w:rsidRDefault="000E28CC" w:rsidP="008C2F49">
    <w:pPr>
      <w:tabs>
        <w:tab w:val="left" w:pos="2025"/>
      </w:tabs>
      <w:rPr>
        <w:b/>
      </w:rPr>
    </w:pPr>
    <w:r>
      <w:rPr>
        <w:noProof/>
        <w:lang w:eastAsia="en-AU"/>
      </w:rPr>
      <w:drawing>
        <wp:anchor distT="0" distB="0" distL="114300" distR="114300" simplePos="0" relativeHeight="251666432" behindDoc="1" locked="0" layoutInCell="1" allowOverlap="1" wp14:anchorId="2AFA56F0" wp14:editId="60E60BBA">
          <wp:simplePos x="0" y="0"/>
          <wp:positionH relativeFrom="margin">
            <wp:posOffset>-255270</wp:posOffset>
          </wp:positionH>
          <wp:positionV relativeFrom="paragraph">
            <wp:posOffset>188595</wp:posOffset>
          </wp:positionV>
          <wp:extent cx="7168224" cy="1734878"/>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V="1">
                    <a:off x="0" y="0"/>
                    <a:ext cx="7168224" cy="1734878"/>
                  </a:xfrm>
                  <a:prstGeom prst="rect">
                    <a:avLst/>
                  </a:prstGeom>
                  <a:noFill/>
                  <a:ln>
                    <a:noFill/>
                  </a:ln>
                </pic:spPr>
              </pic:pic>
            </a:graphicData>
          </a:graphic>
          <wp14:sizeRelH relativeFrom="page">
            <wp14:pctWidth>0</wp14:pctWidth>
          </wp14:sizeRelH>
          <wp14:sizeRelV relativeFrom="page">
            <wp14:pctHeight>0</wp14:pctHeight>
          </wp14:sizeRelV>
        </wp:anchor>
      </w:drawing>
    </w:r>
    <w:r w:rsidR="008C2F49">
      <w:rPr>
        <w:b/>
      </w:rPr>
      <w:tab/>
    </w:r>
  </w:p>
  <w:p w:rsidR="000E28CC" w:rsidRPr="000E28CC" w:rsidRDefault="000E28CC" w:rsidP="000E28CC">
    <w:pPr>
      <w:ind w:left="-142"/>
      <w:rPr>
        <w:b/>
        <w:color w:val="FFFFFF" w:themeColor="background1"/>
      </w:rPr>
    </w:pPr>
    <w:r w:rsidRPr="000E28CC">
      <w:rPr>
        <w:b/>
        <w:color w:val="FFFFFF" w:themeColor="background1"/>
      </w:rPr>
      <w:t>Policy Control Schedule</w:t>
    </w:r>
  </w:p>
  <w:tbl>
    <w:tblPr>
      <w:tblStyle w:val="TableGrid"/>
      <w:tblW w:w="10915" w:type="dxa"/>
      <w:tblInd w:w="-147"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ook w:val="04A0" w:firstRow="1" w:lastRow="0" w:firstColumn="1" w:lastColumn="0" w:noHBand="0" w:noVBand="1"/>
    </w:tblPr>
    <w:tblGrid>
      <w:gridCol w:w="2685"/>
      <w:gridCol w:w="2668"/>
      <w:gridCol w:w="3720"/>
      <w:gridCol w:w="1842"/>
    </w:tblGrid>
    <w:tr w:rsidR="008C2F49" w:rsidRPr="007A7659" w:rsidTr="00A023CF">
      <w:tc>
        <w:tcPr>
          <w:tcW w:w="9073" w:type="dxa"/>
          <w:gridSpan w:val="3"/>
          <w:shd w:val="clear" w:color="auto" w:fill="auto"/>
        </w:tcPr>
        <w:p w:rsidR="008C2F49" w:rsidRPr="000E28CC" w:rsidRDefault="008C2F49" w:rsidP="000E28CC">
          <w:pPr>
            <w:ind w:right="317"/>
            <w:rPr>
              <w:rStyle w:val="Style4Char"/>
              <w:b/>
              <w:i w:val="0"/>
              <w:color w:val="FFFFFF" w:themeColor="background1"/>
              <w:u w:val="none"/>
              <w:lang w:val="en-US"/>
            </w:rPr>
          </w:pPr>
          <w:r w:rsidRPr="000E28CC">
            <w:rPr>
              <w:rStyle w:val="Style4Char"/>
              <w:b/>
              <w:i w:val="0"/>
              <w:color w:val="FFFFFF" w:themeColor="background1"/>
              <w:u w:val="none"/>
              <w:lang w:val="en-US"/>
            </w:rPr>
            <w:t>Policy Title:</w:t>
          </w:r>
        </w:p>
        <w:p w:rsidR="008C2F49" w:rsidRPr="000E28CC" w:rsidRDefault="00A023CF" w:rsidP="000E28CC">
          <w:pPr>
            <w:rPr>
              <w:rStyle w:val="Style4Char"/>
              <w:i w:val="0"/>
              <w:color w:val="FFFFFF" w:themeColor="background1"/>
              <w:u w:val="none"/>
              <w:lang w:val="en-US"/>
            </w:rPr>
          </w:pPr>
          <w:r>
            <w:rPr>
              <w:rStyle w:val="Style4Char"/>
              <w:i w:val="0"/>
              <w:color w:val="FFFFFF" w:themeColor="background1"/>
              <w:u w:val="none"/>
              <w:lang w:val="en-US"/>
            </w:rPr>
            <w:t>Rate Collection and Financial Hardship Policy</w:t>
          </w:r>
        </w:p>
      </w:tc>
      <w:tc>
        <w:tcPr>
          <w:tcW w:w="1842" w:type="dxa"/>
          <w:shd w:val="clear" w:color="auto" w:fill="auto"/>
        </w:tcPr>
        <w:p w:rsidR="008C2F49" w:rsidRPr="000E28CC" w:rsidRDefault="008C2F49" w:rsidP="000E28CC">
          <w:pPr>
            <w:rPr>
              <w:rStyle w:val="Style4Char"/>
              <w:b/>
              <w:i w:val="0"/>
              <w:color w:val="FFFFFF" w:themeColor="background1"/>
              <w:u w:val="none"/>
              <w:lang w:val="en-US"/>
            </w:rPr>
          </w:pPr>
          <w:r w:rsidRPr="000E28CC">
            <w:rPr>
              <w:rStyle w:val="Style4Char"/>
              <w:b/>
              <w:i w:val="0"/>
              <w:color w:val="FFFFFF" w:themeColor="background1"/>
              <w:u w:val="none"/>
              <w:lang w:val="en-US"/>
            </w:rPr>
            <w:t>Policy type:</w:t>
          </w:r>
        </w:p>
        <w:p w:rsidR="008C2F49" w:rsidRPr="000E28CC" w:rsidRDefault="008C2F49" w:rsidP="000E28CC">
          <w:pPr>
            <w:rPr>
              <w:rStyle w:val="Style4Char"/>
              <w:i w:val="0"/>
              <w:color w:val="FFFFFF" w:themeColor="background1"/>
              <w:u w:val="none"/>
              <w:lang w:val="en-US"/>
            </w:rPr>
          </w:pPr>
        </w:p>
      </w:tc>
    </w:tr>
    <w:tr w:rsidR="008C2F49" w:rsidRPr="007A7659" w:rsidTr="00A023CF">
      <w:tc>
        <w:tcPr>
          <w:tcW w:w="5353" w:type="dxa"/>
          <w:gridSpan w:val="2"/>
          <w:shd w:val="clear" w:color="auto" w:fill="auto"/>
        </w:tcPr>
        <w:p w:rsidR="008C2F49" w:rsidRDefault="008C2F49" w:rsidP="000E28CC">
          <w:pPr>
            <w:tabs>
              <w:tab w:val="center" w:pos="2877"/>
            </w:tabs>
            <w:rPr>
              <w:rStyle w:val="Style4Char"/>
              <w:i w:val="0"/>
              <w:color w:val="FFFFFF" w:themeColor="background1"/>
              <w:u w:val="none"/>
              <w:lang w:val="en-US"/>
            </w:rPr>
          </w:pPr>
          <w:r w:rsidRPr="000E28CC">
            <w:rPr>
              <w:rStyle w:val="Style4Char"/>
              <w:b/>
              <w:i w:val="0"/>
              <w:color w:val="FFFFFF" w:themeColor="background1"/>
              <w:u w:val="none"/>
              <w:lang w:val="en-US"/>
            </w:rPr>
            <w:t>Current version approved:</w:t>
          </w:r>
          <w:r w:rsidRPr="000E28CC">
            <w:rPr>
              <w:rStyle w:val="Style4Char"/>
              <w:i w:val="0"/>
              <w:color w:val="FFFFFF" w:themeColor="background1"/>
              <w:u w:val="none"/>
              <w:lang w:val="en-US"/>
            </w:rPr>
            <w:t xml:space="preserve">  </w:t>
          </w:r>
        </w:p>
        <w:p w:rsidR="008C2F49" w:rsidRPr="000E28CC" w:rsidRDefault="00A023CF" w:rsidP="000E28CC">
          <w:pPr>
            <w:tabs>
              <w:tab w:val="center" w:pos="2877"/>
            </w:tabs>
            <w:rPr>
              <w:rStyle w:val="Style4Char"/>
              <w:i w:val="0"/>
              <w:color w:val="FFFFFF" w:themeColor="background1"/>
              <w:u w:val="none"/>
              <w:lang w:val="en-US"/>
            </w:rPr>
          </w:pPr>
          <w:r>
            <w:rPr>
              <w:rStyle w:val="Style4Char"/>
              <w:i w:val="0"/>
              <w:color w:val="FFFFFF" w:themeColor="background1"/>
              <w:u w:val="none"/>
              <w:lang w:val="en-US"/>
            </w:rPr>
            <w:t>27 November 2017</w:t>
          </w:r>
        </w:p>
      </w:tc>
      <w:tc>
        <w:tcPr>
          <w:tcW w:w="3720" w:type="dxa"/>
          <w:shd w:val="clear" w:color="auto" w:fill="auto"/>
        </w:tcPr>
        <w:p w:rsidR="008C2F49" w:rsidRPr="000E28CC" w:rsidRDefault="008C2F49" w:rsidP="000E28CC">
          <w:pPr>
            <w:rPr>
              <w:rStyle w:val="Style4Char"/>
              <w:i w:val="0"/>
              <w:color w:val="FFFFFF" w:themeColor="background1"/>
              <w:u w:val="none"/>
              <w:lang w:val="en-US"/>
            </w:rPr>
          </w:pPr>
          <w:r w:rsidRPr="000E28CC">
            <w:rPr>
              <w:rStyle w:val="Style4Char"/>
              <w:b/>
              <w:i w:val="0"/>
              <w:color w:val="FFFFFF" w:themeColor="background1"/>
              <w:u w:val="none"/>
              <w:lang w:val="en-US"/>
            </w:rPr>
            <w:t>Current version number:</w:t>
          </w:r>
          <w:r w:rsidRPr="000E28CC">
            <w:rPr>
              <w:rStyle w:val="Style4Char"/>
              <w:i w:val="0"/>
              <w:color w:val="FFFFFF" w:themeColor="background1"/>
              <w:u w:val="none"/>
              <w:lang w:val="en-US"/>
            </w:rPr>
            <w:t xml:space="preserve">  </w:t>
          </w:r>
        </w:p>
        <w:p w:rsidR="008C2F49" w:rsidRPr="000E28CC" w:rsidRDefault="00A023CF" w:rsidP="000E28CC">
          <w:pPr>
            <w:rPr>
              <w:rStyle w:val="Style4Char"/>
              <w:i w:val="0"/>
              <w:color w:val="FFFFFF" w:themeColor="background1"/>
              <w:u w:val="none"/>
              <w:lang w:val="en-US"/>
            </w:rPr>
          </w:pPr>
          <w:r>
            <w:rPr>
              <w:rStyle w:val="Style4Char"/>
              <w:i w:val="0"/>
              <w:color w:val="FFFFFF" w:themeColor="background1"/>
              <w:u w:val="none"/>
              <w:lang w:val="en-US"/>
            </w:rPr>
            <w:t>1.00</w:t>
          </w:r>
        </w:p>
      </w:tc>
      <w:tc>
        <w:tcPr>
          <w:tcW w:w="1842" w:type="dxa"/>
          <w:shd w:val="clear" w:color="auto" w:fill="auto"/>
        </w:tcPr>
        <w:p w:rsidR="008C2F49" w:rsidRPr="000E28CC" w:rsidRDefault="008C2F49" w:rsidP="000E28CC">
          <w:pPr>
            <w:rPr>
              <w:rStyle w:val="Style4Char"/>
              <w:b/>
              <w:i w:val="0"/>
              <w:color w:val="FFFFFF" w:themeColor="background1"/>
              <w:u w:val="none"/>
              <w:lang w:val="en-US"/>
            </w:rPr>
          </w:pPr>
          <w:r w:rsidRPr="000E28CC">
            <w:rPr>
              <w:rStyle w:val="Style4Char"/>
              <w:b/>
              <w:i w:val="0"/>
              <w:color w:val="FFFFFF" w:themeColor="background1"/>
              <w:u w:val="none"/>
              <w:lang w:val="en-US"/>
            </w:rPr>
            <w:t>Policy review date:</w:t>
          </w:r>
          <w:r w:rsidR="00A023CF">
            <w:rPr>
              <w:rStyle w:val="Style4Char"/>
              <w:b/>
              <w:i w:val="0"/>
              <w:color w:val="FFFFFF" w:themeColor="background1"/>
              <w:u w:val="none"/>
              <w:lang w:val="en-US"/>
            </w:rPr>
            <w:t xml:space="preserve"> </w:t>
          </w:r>
        </w:p>
        <w:p w:rsidR="008C2F49" w:rsidRPr="000E28CC" w:rsidRDefault="00A023CF" w:rsidP="000E28CC">
          <w:pPr>
            <w:rPr>
              <w:rStyle w:val="Style4Char"/>
              <w:i w:val="0"/>
              <w:color w:val="FFFFFF" w:themeColor="background1"/>
              <w:u w:val="none"/>
              <w:lang w:val="en-US"/>
            </w:rPr>
          </w:pPr>
          <w:r>
            <w:rPr>
              <w:rStyle w:val="Style4Char"/>
              <w:i w:val="0"/>
              <w:color w:val="FFFFFF" w:themeColor="background1"/>
              <w:u w:val="none"/>
              <w:lang w:val="en-US"/>
            </w:rPr>
            <w:t>2022</w:t>
          </w:r>
        </w:p>
      </w:tc>
    </w:tr>
    <w:tr w:rsidR="008C2F49" w:rsidRPr="007A7659" w:rsidTr="008C2F49">
      <w:tc>
        <w:tcPr>
          <w:tcW w:w="2685" w:type="dxa"/>
          <w:tcBorders>
            <w:bottom w:val="single" w:sz="4" w:space="0" w:color="E7E6E6" w:themeColor="background2"/>
          </w:tcBorders>
          <w:shd w:val="clear" w:color="auto" w:fill="auto"/>
        </w:tcPr>
        <w:p w:rsidR="008C2F49" w:rsidRPr="000E28CC" w:rsidRDefault="008C2F49" w:rsidP="000E28CC">
          <w:pPr>
            <w:rPr>
              <w:rStyle w:val="Style4Char"/>
              <w:b/>
              <w:i w:val="0"/>
              <w:color w:val="FFFFFF" w:themeColor="background1"/>
              <w:u w:val="none"/>
              <w:lang w:val="en-US"/>
            </w:rPr>
          </w:pPr>
          <w:r w:rsidRPr="000E28CC">
            <w:rPr>
              <w:rStyle w:val="Style4Char"/>
              <w:b/>
              <w:i w:val="0"/>
              <w:color w:val="FFFFFF" w:themeColor="background1"/>
              <w:u w:val="none"/>
              <w:lang w:val="en-US"/>
            </w:rPr>
            <w:t>Parent policy:</w:t>
          </w:r>
        </w:p>
        <w:p w:rsidR="008C2F49" w:rsidRPr="000E28CC" w:rsidRDefault="00A023CF" w:rsidP="000E28CC">
          <w:pPr>
            <w:rPr>
              <w:rStyle w:val="Style4Char"/>
              <w:i w:val="0"/>
              <w:color w:val="FFFFFF" w:themeColor="background1"/>
              <w:u w:val="none"/>
              <w:lang w:val="en-US"/>
            </w:rPr>
          </w:pPr>
          <w:r>
            <w:rPr>
              <w:rStyle w:val="Style4Char"/>
              <w:i w:val="0"/>
              <w:color w:val="FFFFFF" w:themeColor="background1"/>
              <w:u w:val="none"/>
              <w:lang w:val="en-US"/>
            </w:rPr>
            <w:t>Maroondah City Council Adopted Budget 2018/2019</w:t>
          </w:r>
        </w:p>
      </w:tc>
      <w:tc>
        <w:tcPr>
          <w:tcW w:w="2668" w:type="dxa"/>
          <w:tcBorders>
            <w:bottom w:val="single" w:sz="4" w:space="0" w:color="E7E6E6" w:themeColor="background2"/>
          </w:tcBorders>
          <w:shd w:val="clear" w:color="auto" w:fill="auto"/>
        </w:tcPr>
        <w:p w:rsidR="008C2F49" w:rsidRPr="000E28CC" w:rsidRDefault="008C2F49" w:rsidP="000E28CC">
          <w:pPr>
            <w:rPr>
              <w:rStyle w:val="Style4Char"/>
              <w:b/>
              <w:i w:val="0"/>
              <w:color w:val="FFFFFF" w:themeColor="background1"/>
              <w:u w:val="none"/>
              <w:lang w:val="en-US"/>
            </w:rPr>
          </w:pPr>
          <w:r w:rsidRPr="000E28CC">
            <w:rPr>
              <w:rStyle w:val="Style4Char"/>
              <w:b/>
              <w:i w:val="0"/>
              <w:color w:val="FFFFFF" w:themeColor="background1"/>
              <w:u w:val="none"/>
              <w:lang w:val="en-US"/>
            </w:rPr>
            <w:t>Child policy/policies:</w:t>
          </w:r>
        </w:p>
        <w:p w:rsidR="008C2F49" w:rsidRPr="000E28CC" w:rsidRDefault="00A023CF" w:rsidP="000E28CC">
          <w:pPr>
            <w:rPr>
              <w:rStyle w:val="Style4Char"/>
              <w:i w:val="0"/>
              <w:color w:val="FFFFFF" w:themeColor="background1"/>
              <w:u w:val="none"/>
              <w:lang w:val="en-US"/>
            </w:rPr>
          </w:pPr>
          <w:r>
            <w:rPr>
              <w:rStyle w:val="Style4Char"/>
              <w:i w:val="0"/>
              <w:color w:val="FFFFFF" w:themeColor="background1"/>
              <w:u w:val="none"/>
              <w:lang w:val="en-US"/>
            </w:rPr>
            <w:t>Rating Strategy 2018-2022</w:t>
          </w:r>
        </w:p>
      </w:tc>
      <w:tc>
        <w:tcPr>
          <w:tcW w:w="5562" w:type="dxa"/>
          <w:gridSpan w:val="2"/>
          <w:tcBorders>
            <w:bottom w:val="single" w:sz="4" w:space="0" w:color="E7E6E6" w:themeColor="background2"/>
          </w:tcBorders>
          <w:shd w:val="clear" w:color="auto" w:fill="auto"/>
        </w:tcPr>
        <w:p w:rsidR="008C2F49" w:rsidRPr="000E28CC" w:rsidRDefault="008C2F49" w:rsidP="000E28CC">
          <w:pPr>
            <w:rPr>
              <w:rStyle w:val="Style4Char"/>
              <w:b/>
              <w:i w:val="0"/>
              <w:color w:val="FFFFFF" w:themeColor="background1"/>
              <w:u w:val="none"/>
              <w:lang w:val="en-US"/>
            </w:rPr>
          </w:pPr>
          <w:r w:rsidRPr="000E28CC">
            <w:rPr>
              <w:rStyle w:val="Style4Char"/>
              <w:b/>
              <w:i w:val="0"/>
              <w:color w:val="FFFFFF" w:themeColor="background1"/>
              <w:u w:val="none"/>
              <w:lang w:val="en-US"/>
            </w:rPr>
            <w:t>Policy responsibility:</w:t>
          </w:r>
        </w:p>
        <w:p w:rsidR="008C2F49" w:rsidRPr="000E28CC" w:rsidRDefault="00A023CF" w:rsidP="000E28CC">
          <w:pPr>
            <w:rPr>
              <w:rStyle w:val="Style4Char"/>
              <w:b/>
              <w:i w:val="0"/>
              <w:color w:val="FFFFFF" w:themeColor="background1"/>
              <w:u w:val="none"/>
              <w:lang w:val="en-US"/>
            </w:rPr>
          </w:pPr>
          <w:r>
            <w:rPr>
              <w:rStyle w:val="Style4Char"/>
              <w:i w:val="0"/>
              <w:color w:val="FFFFFF" w:themeColor="background1"/>
              <w:u w:val="none"/>
              <w:lang w:val="en-US"/>
            </w:rPr>
            <w:t>Manager Revenue Property &amp; Customer Service</w:t>
          </w:r>
        </w:p>
      </w:tc>
    </w:tr>
    <w:tr w:rsidR="00E25368" w:rsidRPr="007A7659" w:rsidTr="00A023CF">
      <w:tc>
        <w:tcPr>
          <w:tcW w:w="9073" w:type="dxa"/>
          <w:gridSpan w:val="3"/>
          <w:tcBorders>
            <w:left w:val="nil"/>
            <w:bottom w:val="nil"/>
            <w:right w:val="nil"/>
          </w:tcBorders>
          <w:shd w:val="clear" w:color="auto" w:fill="auto"/>
        </w:tcPr>
        <w:p w:rsidR="00E25368" w:rsidRPr="00E25368" w:rsidRDefault="00E25368" w:rsidP="000E28CC">
          <w:pPr>
            <w:rPr>
              <w:rFonts w:cs="Arial"/>
              <w:color w:val="FFFFFF" w:themeColor="background1"/>
              <w:sz w:val="10"/>
              <w:szCs w:val="10"/>
            </w:rPr>
          </w:pPr>
        </w:p>
        <w:p w:rsidR="00E25368" w:rsidRPr="000E28CC" w:rsidRDefault="00E25368" w:rsidP="000E28CC">
          <w:pPr>
            <w:rPr>
              <w:rStyle w:val="Style4Char"/>
              <w:b/>
              <w:i w:val="0"/>
              <w:color w:val="FFFFFF" w:themeColor="background1"/>
              <w:u w:val="none"/>
              <w:lang w:val="en-US"/>
            </w:rPr>
          </w:pPr>
          <w:r w:rsidRPr="000E28CC">
            <w:rPr>
              <w:rFonts w:cs="Arial"/>
              <w:color w:val="FFFFFF" w:themeColor="background1"/>
              <w:sz w:val="16"/>
              <w:szCs w:val="16"/>
            </w:rPr>
            <w:t xml:space="preserve">All printed copies of this </w:t>
          </w:r>
          <w:r w:rsidR="008C2F49">
            <w:rPr>
              <w:rFonts w:cs="Arial"/>
              <w:color w:val="FFFFFF" w:themeColor="background1"/>
              <w:sz w:val="16"/>
              <w:szCs w:val="16"/>
            </w:rPr>
            <w:t>policy</w:t>
          </w:r>
          <w:r w:rsidRPr="000E28CC">
            <w:rPr>
              <w:rFonts w:cs="Arial"/>
              <w:color w:val="FFFFFF" w:themeColor="background1"/>
              <w:sz w:val="16"/>
              <w:szCs w:val="16"/>
            </w:rPr>
            <w:t xml:space="preserve"> are uncontrolled. Please check </w:t>
          </w:r>
          <w:r w:rsidR="008C2F49">
            <w:rPr>
              <w:rFonts w:cs="Arial"/>
              <w:color w:val="FFFFFF" w:themeColor="background1"/>
              <w:sz w:val="16"/>
              <w:szCs w:val="16"/>
            </w:rPr>
            <w:t>Council’s website</w:t>
          </w:r>
          <w:r w:rsidRPr="000E28CC">
            <w:rPr>
              <w:rFonts w:cs="Arial"/>
              <w:color w:val="FFFFFF" w:themeColor="background1"/>
              <w:sz w:val="16"/>
              <w:szCs w:val="16"/>
            </w:rPr>
            <w:t xml:space="preserve"> for the most recent version of this policy.</w:t>
          </w:r>
        </w:p>
      </w:tc>
      <w:tc>
        <w:tcPr>
          <w:tcW w:w="1842" w:type="dxa"/>
          <w:tcBorders>
            <w:left w:val="nil"/>
            <w:bottom w:val="nil"/>
            <w:right w:val="nil"/>
          </w:tcBorders>
          <w:shd w:val="clear" w:color="auto" w:fill="auto"/>
        </w:tcPr>
        <w:sdt>
          <w:sdtPr>
            <w:id w:val="23835476"/>
            <w:docPartObj>
              <w:docPartGallery w:val="Page Numbers (Top of Page)"/>
              <w:docPartUnique/>
            </w:docPartObj>
          </w:sdtPr>
          <w:sdtEndPr>
            <w:rPr>
              <w:color w:val="FFFFFF" w:themeColor="background1"/>
              <w:sz w:val="16"/>
              <w:szCs w:val="16"/>
            </w:rPr>
          </w:sdtEndPr>
          <w:sdtContent>
            <w:p w:rsidR="00E25368" w:rsidRPr="00E25368" w:rsidRDefault="00E25368" w:rsidP="00E25368">
              <w:pPr>
                <w:jc w:val="right"/>
                <w:rPr>
                  <w:sz w:val="10"/>
                  <w:szCs w:val="10"/>
                </w:rPr>
              </w:pPr>
            </w:p>
            <w:p w:rsidR="00E25368" w:rsidRPr="00E25368" w:rsidRDefault="00E25368" w:rsidP="00E25368">
              <w:pPr>
                <w:pStyle w:val="NoSpacing"/>
                <w:jc w:val="right"/>
                <w:rPr>
                  <w:color w:val="FFFFFF" w:themeColor="background1"/>
                  <w:sz w:val="16"/>
                  <w:szCs w:val="16"/>
                </w:rPr>
              </w:pPr>
              <w:r w:rsidRPr="00E25368">
                <w:rPr>
                  <w:color w:val="FFFFFF" w:themeColor="background1"/>
                  <w:sz w:val="16"/>
                  <w:szCs w:val="16"/>
                </w:rPr>
                <w:t xml:space="preserve">Page </w:t>
              </w:r>
              <w:r w:rsidRPr="00E25368">
                <w:rPr>
                  <w:color w:val="FFFFFF" w:themeColor="background1"/>
                  <w:sz w:val="16"/>
                  <w:szCs w:val="16"/>
                </w:rPr>
                <w:fldChar w:fldCharType="begin"/>
              </w:r>
              <w:r w:rsidRPr="00E25368">
                <w:rPr>
                  <w:color w:val="FFFFFF" w:themeColor="background1"/>
                  <w:sz w:val="16"/>
                  <w:szCs w:val="16"/>
                </w:rPr>
                <w:instrText xml:space="preserve"> PAGE </w:instrText>
              </w:r>
              <w:r w:rsidRPr="00E25368">
                <w:rPr>
                  <w:color w:val="FFFFFF" w:themeColor="background1"/>
                  <w:sz w:val="16"/>
                  <w:szCs w:val="16"/>
                </w:rPr>
                <w:fldChar w:fldCharType="separate"/>
              </w:r>
              <w:r w:rsidR="007258DE">
                <w:rPr>
                  <w:noProof/>
                  <w:color w:val="FFFFFF" w:themeColor="background1"/>
                  <w:sz w:val="16"/>
                  <w:szCs w:val="16"/>
                </w:rPr>
                <w:t>1</w:t>
              </w:r>
              <w:r w:rsidRPr="00E25368">
                <w:rPr>
                  <w:color w:val="FFFFFF" w:themeColor="background1"/>
                  <w:sz w:val="16"/>
                  <w:szCs w:val="16"/>
                </w:rPr>
                <w:fldChar w:fldCharType="end"/>
              </w:r>
              <w:r w:rsidRPr="00E25368">
                <w:rPr>
                  <w:color w:val="FFFFFF" w:themeColor="background1"/>
                  <w:sz w:val="16"/>
                  <w:szCs w:val="16"/>
                </w:rPr>
                <w:t xml:space="preserve"> of </w:t>
              </w:r>
              <w:r w:rsidRPr="00E25368">
                <w:rPr>
                  <w:color w:val="FFFFFF" w:themeColor="background1"/>
                  <w:sz w:val="16"/>
                  <w:szCs w:val="16"/>
                </w:rPr>
                <w:fldChar w:fldCharType="begin"/>
              </w:r>
              <w:r w:rsidRPr="00E25368">
                <w:rPr>
                  <w:color w:val="FFFFFF" w:themeColor="background1"/>
                  <w:sz w:val="16"/>
                  <w:szCs w:val="16"/>
                </w:rPr>
                <w:instrText xml:space="preserve"> NUMPAGES  </w:instrText>
              </w:r>
              <w:r w:rsidRPr="00E25368">
                <w:rPr>
                  <w:color w:val="FFFFFF" w:themeColor="background1"/>
                  <w:sz w:val="16"/>
                  <w:szCs w:val="16"/>
                </w:rPr>
                <w:fldChar w:fldCharType="separate"/>
              </w:r>
              <w:r w:rsidR="007258DE">
                <w:rPr>
                  <w:noProof/>
                  <w:color w:val="FFFFFF" w:themeColor="background1"/>
                  <w:sz w:val="16"/>
                  <w:szCs w:val="16"/>
                </w:rPr>
                <w:t>12</w:t>
              </w:r>
              <w:r w:rsidRPr="00E25368">
                <w:rPr>
                  <w:color w:val="FFFFFF" w:themeColor="background1"/>
                  <w:sz w:val="16"/>
                  <w:szCs w:val="16"/>
                </w:rPr>
                <w:fldChar w:fldCharType="end"/>
              </w:r>
            </w:p>
          </w:sdtContent>
        </w:sdt>
        <w:p w:rsidR="00E25368" w:rsidRPr="00E25368" w:rsidRDefault="00E25368" w:rsidP="00E25368">
          <w:pPr>
            <w:jc w:val="right"/>
            <w:rPr>
              <w:rStyle w:val="Style4Char"/>
              <w:i w:val="0"/>
              <w:color w:val="FFFFFF" w:themeColor="background1"/>
              <w:sz w:val="16"/>
              <w:szCs w:val="16"/>
              <w:u w:val="none"/>
              <w:lang w:val="en-US"/>
            </w:rPr>
          </w:pPr>
          <w:r w:rsidRPr="00E25368">
            <w:rPr>
              <w:rStyle w:val="Style4Char"/>
              <w:i w:val="0"/>
              <w:color w:val="FFFFFF" w:themeColor="background1"/>
              <w:sz w:val="16"/>
              <w:szCs w:val="16"/>
              <w:u w:val="none"/>
              <w:lang w:val="en-US"/>
            </w:rPr>
            <w:t xml:space="preserve"> </w:t>
          </w:r>
        </w:p>
      </w:tc>
    </w:tr>
  </w:tbl>
  <w:p w:rsidR="000E28CC" w:rsidRPr="000E28CC" w:rsidRDefault="000E28CC" w:rsidP="00FE572A">
    <w:pPr>
      <w:pStyle w:val="Footer"/>
      <w:rPr>
        <w:color w:val="FFFFFF" w:themeColor="background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FA0" w:rsidRDefault="00883FA0" w:rsidP="00231237">
      <w:pPr>
        <w:spacing w:after="0" w:line="240" w:lineRule="auto"/>
      </w:pPr>
      <w:r>
        <w:separator/>
      </w:r>
    </w:p>
  </w:footnote>
  <w:footnote w:type="continuationSeparator" w:id="0">
    <w:p w:rsidR="00883FA0" w:rsidRDefault="00883FA0" w:rsidP="002312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8CC" w:rsidRDefault="000E28CC">
    <w:pPr>
      <w:pStyle w:val="Header"/>
    </w:pPr>
    <w:r w:rsidRPr="000E28CC">
      <w:rPr>
        <w:noProof/>
        <w:lang w:eastAsia="en-AU"/>
      </w:rPr>
      <mc:AlternateContent>
        <mc:Choice Requires="wps">
          <w:drawing>
            <wp:anchor distT="45720" distB="45720" distL="114300" distR="114300" simplePos="0" relativeHeight="251663360" behindDoc="0" locked="0" layoutInCell="1" allowOverlap="1" wp14:anchorId="120AFD9F" wp14:editId="4AB07FF9">
              <wp:simplePos x="0" y="0"/>
              <wp:positionH relativeFrom="margin">
                <wp:posOffset>-156474</wp:posOffset>
              </wp:positionH>
              <wp:positionV relativeFrom="paragraph">
                <wp:posOffset>-96520</wp:posOffset>
              </wp:positionV>
              <wp:extent cx="6642100" cy="361950"/>
              <wp:effectExtent l="0" t="0" r="0" b="0"/>
              <wp:wrapSquare wrapText="bothSides"/>
              <wp:docPr id="2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100" cy="361950"/>
                      </a:xfrm>
                      <a:prstGeom prst="rect">
                        <a:avLst/>
                      </a:prstGeom>
                      <a:noFill/>
                      <a:ln w="9525">
                        <a:noFill/>
                        <a:miter lim="800000"/>
                        <a:headEnd/>
                        <a:tailEnd/>
                      </a:ln>
                    </wps:spPr>
                    <wps:txbx>
                      <w:txbxContent>
                        <w:p w:rsidR="000E28CC" w:rsidRPr="00221929" w:rsidRDefault="00A023CF" w:rsidP="000E28CC">
                          <w:pPr>
                            <w:rPr>
                              <w:rFonts w:ascii="Arial" w:hAnsi="Arial" w:cs="Arial"/>
                              <w:b/>
                              <w:color w:val="FFFFFF" w:themeColor="background1"/>
                              <w:sz w:val="32"/>
                              <w:lang w:val="en-US"/>
                            </w:rPr>
                          </w:pPr>
                          <w:r>
                            <w:rPr>
                              <w:rFonts w:ascii="Arial" w:hAnsi="Arial" w:cs="Arial"/>
                              <w:b/>
                              <w:color w:val="FFFFFF" w:themeColor="background1"/>
                              <w:sz w:val="32"/>
                              <w:lang w:val="en-US"/>
                            </w:rPr>
                            <w:t>Rate Collection and Financial Hardship Policy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0AFD9F" id="_x0000_t202" coordsize="21600,21600" o:spt="202" path="m,l,21600r21600,l21600,xe">
              <v:stroke joinstyle="miter"/>
              <v:path gradientshapeok="t" o:connecttype="rect"/>
            </v:shapetype>
            <v:shape id="Text Box 2" o:spid="_x0000_s1026" type="#_x0000_t202" style="position:absolute;margin-left:-12.3pt;margin-top:-7.6pt;width:523pt;height:28.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" filled="f" stroked="f">
              <v:textbox>
                <w:txbxContent>
                  <w:p w:rsidR="000E28CC" w:rsidRPr="00221929" w:rsidRDefault="00A023CF" w:rsidP="000E28CC">
                    <w:pPr>
                      <w:rPr>
                        <w:rFonts w:ascii="Arial" w:hAnsi="Arial" w:cs="Arial"/>
                        <w:b/>
                        <w:color w:val="FFFFFF" w:themeColor="background1"/>
                        <w:sz w:val="32"/>
                        <w:lang w:val="en-US"/>
                      </w:rPr>
                    </w:pPr>
                    <w:r>
                      <w:rPr>
                        <w:rFonts w:ascii="Arial" w:hAnsi="Arial" w:cs="Arial"/>
                        <w:b/>
                        <w:color w:val="FFFFFF" w:themeColor="background1"/>
                        <w:sz w:val="32"/>
                        <w:lang w:val="en-US"/>
                      </w:rPr>
                      <w:t>Rate Collection and Financial Hardship Policy</w:t>
                    </w:r>
                  </w:p>
                </w:txbxContent>
              </v:textbox>
              <w10:wrap type="square" anchorx="margin"/>
            </v:shape>
          </w:pict>
        </mc:Fallback>
      </mc:AlternateContent>
    </w:r>
    <w:r w:rsidRPr="000E28CC">
      <w:rPr>
        <w:noProof/>
        <w:lang w:eastAsia="en-AU"/>
      </w:rPr>
      <w:drawing>
        <wp:anchor distT="0" distB="0" distL="114300" distR="114300" simplePos="0" relativeHeight="251664384" behindDoc="1" locked="0" layoutInCell="1" allowOverlap="1" wp14:anchorId="49CF4010" wp14:editId="2ED988A5">
          <wp:simplePos x="0" y="0"/>
          <wp:positionH relativeFrom="margin">
            <wp:posOffset>-258792</wp:posOffset>
          </wp:positionH>
          <wp:positionV relativeFrom="paragraph">
            <wp:posOffset>-225293</wp:posOffset>
          </wp:positionV>
          <wp:extent cx="7162800" cy="59522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b="71888"/>
                  <a:stretch/>
                </pic:blipFill>
                <pic:spPr bwMode="auto">
                  <a:xfrm>
                    <a:off x="0" y="0"/>
                    <a:ext cx="7162800" cy="59522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237" w:rsidRDefault="000E28CC" w:rsidP="00231237">
    <w:pPr>
      <w:pStyle w:val="Header"/>
    </w:pPr>
    <w:r>
      <w:rPr>
        <w:noProof/>
        <w:lang w:eastAsia="en-AU"/>
      </w:rPr>
      <mc:AlternateContent>
        <mc:Choice Requires="wps">
          <w:drawing>
            <wp:anchor distT="45720" distB="45720" distL="114300" distR="114300" simplePos="0" relativeHeight="251660288" behindDoc="0" locked="0" layoutInCell="1" allowOverlap="1" wp14:anchorId="25373BE6" wp14:editId="5301AB43">
              <wp:simplePos x="0" y="0"/>
              <wp:positionH relativeFrom="margin">
                <wp:align>right</wp:align>
              </wp:positionH>
              <wp:positionV relativeFrom="paragraph">
                <wp:posOffset>283210</wp:posOffset>
              </wp:positionV>
              <wp:extent cx="6642100" cy="14554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100" cy="1455420"/>
                      </a:xfrm>
                      <a:prstGeom prst="rect">
                        <a:avLst/>
                      </a:prstGeom>
                      <a:noFill/>
                      <a:ln w="9525">
                        <a:noFill/>
                        <a:miter lim="800000"/>
                        <a:headEnd/>
                        <a:tailEnd/>
                      </a:ln>
                    </wps:spPr>
                    <wps:txbx>
                      <w:txbxContent>
                        <w:p w:rsidR="000E28CC" w:rsidRDefault="000E28CC" w:rsidP="00231237">
                          <w:pPr>
                            <w:rPr>
                              <w:rFonts w:ascii="Arial" w:hAnsi="Arial" w:cs="Arial"/>
                              <w:b/>
                              <w:color w:val="FFFFFF" w:themeColor="background1"/>
                              <w:sz w:val="46"/>
                            </w:rPr>
                          </w:pPr>
                        </w:p>
                        <w:p w:rsidR="00143F19" w:rsidRDefault="00143F19" w:rsidP="00143F19">
                          <w:pPr>
                            <w:rPr>
                              <w:rFonts w:ascii="Arial" w:hAnsi="Arial" w:cs="Arial"/>
                              <w:b/>
                              <w:color w:val="FFFFFF" w:themeColor="background1"/>
                              <w:sz w:val="46"/>
                            </w:rPr>
                          </w:pPr>
                          <w:r>
                            <w:rPr>
                              <w:rFonts w:ascii="Arial" w:hAnsi="Arial" w:cs="Arial"/>
                              <w:b/>
                              <w:color w:val="FFFFFF" w:themeColor="background1"/>
                              <w:sz w:val="46"/>
                            </w:rPr>
                            <w:t>Rate Collection and Financial Hardship Policy</w:t>
                          </w:r>
                        </w:p>
                        <w:p w:rsidR="00143F19" w:rsidRPr="00544B85" w:rsidRDefault="00143F19" w:rsidP="00143F19">
                          <w:pPr>
                            <w:pStyle w:val="NoSpacing"/>
                            <w:rPr>
                              <w:color w:val="FFFFFF" w:themeColor="background1"/>
                            </w:rPr>
                          </w:pPr>
                          <w:r w:rsidRPr="00544B85">
                            <w:rPr>
                              <w:b/>
                              <w:color w:val="FFFFFF" w:themeColor="background1"/>
                            </w:rPr>
                            <w:t>Date adopted:</w:t>
                          </w:r>
                          <w:r w:rsidRPr="00544B85">
                            <w:rPr>
                              <w:color w:val="FFFFFF" w:themeColor="background1"/>
                            </w:rPr>
                            <w:t xml:space="preserve"> </w:t>
                          </w:r>
                          <w:r>
                            <w:rPr>
                              <w:color w:val="FFFFFF" w:themeColor="background1"/>
                            </w:rPr>
                            <w:t>21 May 2018</w:t>
                          </w:r>
                        </w:p>
                        <w:p w:rsidR="00143F19" w:rsidRPr="00544B85" w:rsidRDefault="00143F19" w:rsidP="00143F19">
                          <w:pPr>
                            <w:pStyle w:val="NoSpacing"/>
                            <w:rPr>
                              <w:color w:val="FFFFFF" w:themeColor="background1"/>
                            </w:rPr>
                          </w:pPr>
                          <w:r w:rsidRPr="00544B85">
                            <w:rPr>
                              <w:b/>
                              <w:color w:val="FFFFFF" w:themeColor="background1"/>
                            </w:rPr>
                            <w:t>Responsible Service Area:</w:t>
                          </w:r>
                          <w:r w:rsidRPr="00544B85">
                            <w:rPr>
                              <w:color w:val="FFFFFF" w:themeColor="background1"/>
                            </w:rPr>
                            <w:t xml:space="preserve"> </w:t>
                          </w:r>
                          <w:r>
                            <w:rPr>
                              <w:color w:val="FFFFFF" w:themeColor="background1"/>
                            </w:rPr>
                            <w:t>Revenue Property and Customer Service</w:t>
                          </w:r>
                        </w:p>
                        <w:p w:rsidR="00231237" w:rsidRPr="00544B85" w:rsidRDefault="00231237" w:rsidP="00143F19">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373BE6" id="_x0000_t202" coordsize="21600,21600" o:spt="202" path="m,l,21600r21600,l21600,xe">
              <v:stroke joinstyle="miter"/>
              <v:path gradientshapeok="t" o:connecttype="rect"/>
            </v:shapetype>
            <v:shape id="_x0000_s1027" type="#_x0000_t202" style="position:absolute;margin-left:471.8pt;margin-top:22.3pt;width:523pt;height:114.6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" filled="f" stroked="f">
              <v:textbox>
                <w:txbxContent>
                  <w:p w:rsidR="000E28CC" w:rsidRDefault="000E28CC" w:rsidP="00231237">
                    <w:pPr>
                      <w:rPr>
                        <w:rFonts w:ascii="Arial" w:hAnsi="Arial" w:cs="Arial"/>
                        <w:b/>
                        <w:color w:val="FFFFFF" w:themeColor="background1"/>
                        <w:sz w:val="46"/>
                      </w:rPr>
                    </w:pPr>
                  </w:p>
                  <w:p w:rsidR="00143F19" w:rsidRDefault="00143F19" w:rsidP="00143F19">
                    <w:pPr>
                      <w:rPr>
                        <w:rFonts w:ascii="Arial" w:hAnsi="Arial" w:cs="Arial"/>
                        <w:b/>
                        <w:color w:val="FFFFFF" w:themeColor="background1"/>
                        <w:sz w:val="46"/>
                      </w:rPr>
                    </w:pPr>
                    <w:r>
                      <w:rPr>
                        <w:rFonts w:ascii="Arial" w:hAnsi="Arial" w:cs="Arial"/>
                        <w:b/>
                        <w:color w:val="FFFFFF" w:themeColor="background1"/>
                        <w:sz w:val="46"/>
                      </w:rPr>
                      <w:t>Rate Collection and Financial Hardship Policy</w:t>
                    </w:r>
                  </w:p>
                  <w:p w:rsidR="00143F19" w:rsidRPr="00544B85" w:rsidRDefault="00143F19" w:rsidP="00143F19">
                    <w:pPr>
                      <w:pStyle w:val="NoSpacing"/>
                      <w:rPr>
                        <w:color w:val="FFFFFF" w:themeColor="background1"/>
                      </w:rPr>
                    </w:pPr>
                    <w:r w:rsidRPr="00544B85">
                      <w:rPr>
                        <w:b/>
                        <w:color w:val="FFFFFF" w:themeColor="background1"/>
                      </w:rPr>
                      <w:t>Date adopted:</w:t>
                    </w:r>
                    <w:r w:rsidRPr="00544B85">
                      <w:rPr>
                        <w:color w:val="FFFFFF" w:themeColor="background1"/>
                      </w:rPr>
                      <w:t xml:space="preserve"> </w:t>
                    </w:r>
                    <w:r>
                      <w:rPr>
                        <w:color w:val="FFFFFF" w:themeColor="background1"/>
                      </w:rPr>
                      <w:t>21 May 2018</w:t>
                    </w:r>
                  </w:p>
                  <w:p w:rsidR="00143F19" w:rsidRPr="00544B85" w:rsidRDefault="00143F19" w:rsidP="00143F19">
                    <w:pPr>
                      <w:pStyle w:val="NoSpacing"/>
                      <w:rPr>
                        <w:color w:val="FFFFFF" w:themeColor="background1"/>
                      </w:rPr>
                    </w:pPr>
                    <w:r w:rsidRPr="00544B85">
                      <w:rPr>
                        <w:b/>
                        <w:color w:val="FFFFFF" w:themeColor="background1"/>
                      </w:rPr>
                      <w:t>Responsible Service Area:</w:t>
                    </w:r>
                    <w:r w:rsidRPr="00544B85">
                      <w:rPr>
                        <w:color w:val="FFFFFF" w:themeColor="background1"/>
                      </w:rPr>
                      <w:t xml:space="preserve"> </w:t>
                    </w:r>
                    <w:r>
                      <w:rPr>
                        <w:color w:val="FFFFFF" w:themeColor="background1"/>
                      </w:rPr>
                      <w:t>Revenue Property and Customer Service</w:t>
                    </w:r>
                  </w:p>
                  <w:p w:rsidR="00231237" w:rsidRPr="00544B85" w:rsidRDefault="00231237" w:rsidP="00143F19">
                    <w:pPr>
                      <w:rPr>
                        <w:color w:val="FFFFFF" w:themeColor="background1"/>
                      </w:rPr>
                    </w:pPr>
                  </w:p>
                </w:txbxContent>
              </v:textbox>
              <w10:wrap type="square" anchorx="margin"/>
            </v:shape>
          </w:pict>
        </mc:Fallback>
      </mc:AlternateContent>
    </w:r>
    <w:r w:rsidR="00231237">
      <w:rPr>
        <w:noProof/>
        <w:lang w:eastAsia="en-AU"/>
      </w:rPr>
      <w:drawing>
        <wp:anchor distT="0" distB="0" distL="114300" distR="114300" simplePos="0" relativeHeight="251661312" behindDoc="1" locked="0" layoutInCell="1" allowOverlap="1" wp14:anchorId="2BB80331" wp14:editId="4D5F3E7C">
          <wp:simplePos x="0" y="0"/>
          <wp:positionH relativeFrom="margin">
            <wp:posOffset>-241540</wp:posOffset>
          </wp:positionH>
          <wp:positionV relativeFrom="paragraph">
            <wp:posOffset>-250801</wp:posOffset>
          </wp:positionV>
          <wp:extent cx="7164126" cy="2119202"/>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64126" cy="211920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1237" w:rsidRDefault="002312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C2B93"/>
    <w:multiLevelType w:val="hybridMultilevel"/>
    <w:tmpl w:val="BAFC0096"/>
    <w:lvl w:ilvl="0" w:tplc="0C090001">
      <w:start w:val="1"/>
      <w:numFmt w:val="bullet"/>
      <w:lvlText w:val=""/>
      <w:lvlJc w:val="left"/>
      <w:pPr>
        <w:ind w:left="2880" w:hanging="360"/>
      </w:pPr>
      <w:rPr>
        <w:rFonts w:ascii="Symbol" w:hAnsi="Symbol" w:hint="default"/>
      </w:rPr>
    </w:lvl>
    <w:lvl w:ilvl="1" w:tplc="0C090003" w:tentative="1">
      <w:start w:val="1"/>
      <w:numFmt w:val="bullet"/>
      <w:lvlText w:val="o"/>
      <w:lvlJc w:val="left"/>
      <w:pPr>
        <w:ind w:left="3600" w:hanging="360"/>
      </w:pPr>
      <w:rPr>
        <w:rFonts w:ascii="Courier New" w:hAnsi="Courier New" w:cs="Courier New" w:hint="default"/>
      </w:rPr>
    </w:lvl>
    <w:lvl w:ilvl="2" w:tplc="0C090005" w:tentative="1">
      <w:start w:val="1"/>
      <w:numFmt w:val="bullet"/>
      <w:lvlText w:val=""/>
      <w:lvlJc w:val="left"/>
      <w:pPr>
        <w:ind w:left="4320" w:hanging="360"/>
      </w:pPr>
      <w:rPr>
        <w:rFonts w:ascii="Wingdings" w:hAnsi="Wingdings" w:hint="default"/>
      </w:rPr>
    </w:lvl>
    <w:lvl w:ilvl="3" w:tplc="0C090001" w:tentative="1">
      <w:start w:val="1"/>
      <w:numFmt w:val="bullet"/>
      <w:lvlText w:val=""/>
      <w:lvlJc w:val="left"/>
      <w:pPr>
        <w:ind w:left="5040" w:hanging="360"/>
      </w:pPr>
      <w:rPr>
        <w:rFonts w:ascii="Symbol" w:hAnsi="Symbol" w:hint="default"/>
      </w:rPr>
    </w:lvl>
    <w:lvl w:ilvl="4" w:tplc="0C090003" w:tentative="1">
      <w:start w:val="1"/>
      <w:numFmt w:val="bullet"/>
      <w:lvlText w:val="o"/>
      <w:lvlJc w:val="left"/>
      <w:pPr>
        <w:ind w:left="5760" w:hanging="360"/>
      </w:pPr>
      <w:rPr>
        <w:rFonts w:ascii="Courier New" w:hAnsi="Courier New" w:cs="Courier New" w:hint="default"/>
      </w:rPr>
    </w:lvl>
    <w:lvl w:ilvl="5" w:tplc="0C090005" w:tentative="1">
      <w:start w:val="1"/>
      <w:numFmt w:val="bullet"/>
      <w:lvlText w:val=""/>
      <w:lvlJc w:val="left"/>
      <w:pPr>
        <w:ind w:left="6480" w:hanging="360"/>
      </w:pPr>
      <w:rPr>
        <w:rFonts w:ascii="Wingdings" w:hAnsi="Wingdings" w:hint="default"/>
      </w:rPr>
    </w:lvl>
    <w:lvl w:ilvl="6" w:tplc="0C090001" w:tentative="1">
      <w:start w:val="1"/>
      <w:numFmt w:val="bullet"/>
      <w:lvlText w:val=""/>
      <w:lvlJc w:val="left"/>
      <w:pPr>
        <w:ind w:left="7200" w:hanging="360"/>
      </w:pPr>
      <w:rPr>
        <w:rFonts w:ascii="Symbol" w:hAnsi="Symbol" w:hint="default"/>
      </w:rPr>
    </w:lvl>
    <w:lvl w:ilvl="7" w:tplc="0C090003" w:tentative="1">
      <w:start w:val="1"/>
      <w:numFmt w:val="bullet"/>
      <w:lvlText w:val="o"/>
      <w:lvlJc w:val="left"/>
      <w:pPr>
        <w:ind w:left="7920" w:hanging="360"/>
      </w:pPr>
      <w:rPr>
        <w:rFonts w:ascii="Courier New" w:hAnsi="Courier New" w:cs="Courier New" w:hint="default"/>
      </w:rPr>
    </w:lvl>
    <w:lvl w:ilvl="8" w:tplc="0C090005" w:tentative="1">
      <w:start w:val="1"/>
      <w:numFmt w:val="bullet"/>
      <w:lvlText w:val=""/>
      <w:lvlJc w:val="left"/>
      <w:pPr>
        <w:ind w:left="8640" w:hanging="360"/>
      </w:pPr>
      <w:rPr>
        <w:rFonts w:ascii="Wingdings" w:hAnsi="Wingdings" w:hint="default"/>
      </w:rPr>
    </w:lvl>
  </w:abstractNum>
  <w:abstractNum w:abstractNumId="1" w15:restartNumberingAfterBreak="0">
    <w:nsid w:val="0B5E5720"/>
    <w:multiLevelType w:val="multilevel"/>
    <w:tmpl w:val="3F46D9B8"/>
    <w:lvl w:ilvl="0">
      <w:start w:val="1"/>
      <w:numFmt w:val="decimal"/>
      <w:pStyle w:val="Style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2D066A3"/>
    <w:multiLevelType w:val="hybridMultilevel"/>
    <w:tmpl w:val="6B9A81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5F74F87"/>
    <w:multiLevelType w:val="multilevel"/>
    <w:tmpl w:val="9DBCBB62"/>
    <w:numStyleLink w:val="Style6"/>
  </w:abstractNum>
  <w:abstractNum w:abstractNumId="4" w15:restartNumberingAfterBreak="0">
    <w:nsid w:val="37EE6179"/>
    <w:multiLevelType w:val="hybridMultilevel"/>
    <w:tmpl w:val="ADD685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166039"/>
    <w:multiLevelType w:val="multilevel"/>
    <w:tmpl w:val="9DBCBB62"/>
    <w:styleLink w:val="Style6"/>
    <w:lvl w:ilvl="0">
      <w:start w:val="9"/>
      <w:numFmt w:val="decimal"/>
      <w:lvlText w:val="%1."/>
      <w:lvlJc w:val="left"/>
      <w:pPr>
        <w:ind w:left="360" w:hanging="360"/>
      </w:pPr>
      <w:rPr>
        <w:rFonts w:hint="default"/>
      </w:rPr>
    </w:lvl>
    <w:lvl w:ilvl="1">
      <w:start w:val="2"/>
      <w:numFmt w:val="decimal"/>
      <w:lvlText w:val="9.%2."/>
      <w:lvlJc w:val="left"/>
      <w:pPr>
        <w:ind w:left="716" w:hanging="432"/>
      </w:pPr>
      <w:rPr>
        <w:rFonts w:ascii="Arial" w:hAnsi="Arial" w:hint="default"/>
        <w:sz w:val="22"/>
      </w:rPr>
    </w:lvl>
    <w:lvl w:ilvl="2">
      <w:start w:val="1"/>
      <w:numFmt w:val="decimal"/>
      <w:lvlText w:val="9.%2.%3."/>
      <w:lvlJc w:val="left"/>
      <w:pPr>
        <w:ind w:left="1224" w:hanging="504"/>
      </w:pPr>
      <w:rPr>
        <w:rFonts w:hint="default"/>
      </w:rPr>
    </w:lvl>
    <w:lvl w:ilvl="3">
      <w:start w:val="1"/>
      <w:numFmt w:val="decimal"/>
      <w:lvlText w:val="9.%2.%3.%4."/>
      <w:lvlJc w:val="left"/>
      <w:pPr>
        <w:ind w:left="1728" w:hanging="648"/>
      </w:pPr>
      <w:rPr>
        <w:rFonts w:hint="default"/>
      </w:rPr>
    </w:lvl>
    <w:lvl w:ilvl="4">
      <w:start w:val="1"/>
      <w:numFmt w:val="decimal"/>
      <w:lvlText w:val="9.%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51016960"/>
    <w:multiLevelType w:val="hybridMultilevel"/>
    <w:tmpl w:val="998ADD7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DDC1424"/>
    <w:multiLevelType w:val="hybridMultilevel"/>
    <w:tmpl w:val="A448EC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50E1F69"/>
    <w:multiLevelType w:val="multilevel"/>
    <w:tmpl w:val="436AAEDE"/>
    <w:lvl w:ilvl="0">
      <w:start w:val="8"/>
      <w:numFmt w:val="decimal"/>
      <w:lvlText w:val="%1."/>
      <w:lvlJc w:val="left"/>
      <w:pPr>
        <w:ind w:left="360" w:hanging="360"/>
      </w:pPr>
      <w:rPr>
        <w:rFonts w:hint="default"/>
      </w:rPr>
    </w:lvl>
    <w:lvl w:ilvl="1">
      <w:start w:val="1"/>
      <w:numFmt w:val="decimal"/>
      <w:lvlText w:val="9.%2."/>
      <w:lvlJc w:val="left"/>
      <w:pPr>
        <w:ind w:left="716" w:hanging="432"/>
      </w:pPr>
      <w:rPr>
        <w:rFonts w:ascii="Arial" w:hAnsi="Arial" w:hint="default"/>
        <w:sz w:val="22"/>
      </w:rPr>
    </w:lvl>
    <w:lvl w:ilvl="2">
      <w:start w:val="1"/>
      <w:numFmt w:val="decimal"/>
      <w:lvlText w:val="9.%2.%3."/>
      <w:lvlJc w:val="left"/>
      <w:pPr>
        <w:ind w:left="1224" w:hanging="504"/>
      </w:pPr>
      <w:rPr>
        <w:rFonts w:hint="default"/>
      </w:rPr>
    </w:lvl>
    <w:lvl w:ilvl="3">
      <w:start w:val="1"/>
      <w:numFmt w:val="decimal"/>
      <w:lvlText w:val="9.%2.%3.%4."/>
      <w:lvlJc w:val="left"/>
      <w:pPr>
        <w:ind w:left="1728" w:hanging="648"/>
      </w:pPr>
      <w:rPr>
        <w:rFonts w:hint="default"/>
      </w:rPr>
    </w:lvl>
    <w:lvl w:ilvl="4">
      <w:start w:val="1"/>
      <w:numFmt w:val="decimal"/>
      <w:lvlText w:val="9.%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67822FD4"/>
    <w:multiLevelType w:val="hybridMultilevel"/>
    <w:tmpl w:val="0788414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4"/>
  </w:num>
  <w:num w:numId="4">
    <w:abstractNumId w:val="6"/>
  </w:num>
  <w:num w:numId="5">
    <w:abstractNumId w:val="2"/>
  </w:num>
  <w:num w:numId="6">
    <w:abstractNumId w:val="0"/>
  </w:num>
  <w:num w:numId="7">
    <w:abstractNumId w:val="8"/>
  </w:num>
  <w:num w:numId="8">
    <w:abstractNumId w:val="3"/>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B85"/>
    <w:rsid w:val="000D7B87"/>
    <w:rsid w:val="000E28CC"/>
    <w:rsid w:val="00143F19"/>
    <w:rsid w:val="00221929"/>
    <w:rsid w:val="00223D86"/>
    <w:rsid w:val="00231237"/>
    <w:rsid w:val="002B66B9"/>
    <w:rsid w:val="003364DD"/>
    <w:rsid w:val="0042659D"/>
    <w:rsid w:val="004A6ED2"/>
    <w:rsid w:val="00544B85"/>
    <w:rsid w:val="005E4F9A"/>
    <w:rsid w:val="00655353"/>
    <w:rsid w:val="00710195"/>
    <w:rsid w:val="007258DE"/>
    <w:rsid w:val="00883FA0"/>
    <w:rsid w:val="008C2F49"/>
    <w:rsid w:val="00946601"/>
    <w:rsid w:val="009D7D76"/>
    <w:rsid w:val="00A023CF"/>
    <w:rsid w:val="00D5664E"/>
    <w:rsid w:val="00E10BA4"/>
    <w:rsid w:val="00E25368"/>
    <w:rsid w:val="00F53A0B"/>
    <w:rsid w:val="00FE57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3619A8DE-78EA-4051-89D4-D6DA8DFFE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572A"/>
    <w:pPr>
      <w:keepNext/>
      <w:spacing w:before="240" w:after="60" w:line="240" w:lineRule="auto"/>
      <w:outlineLvl w:val="0"/>
    </w:pPr>
    <w:rPr>
      <w:rFonts w:ascii="Arial" w:eastAsiaTheme="majorEastAsia" w:hAnsi="Arial" w:cstheme="majorBidi"/>
      <w:b/>
      <w:bCs/>
      <w:color w:val="2F5496" w:themeColor="accent5" w:themeShade="BF"/>
      <w:kern w:val="32"/>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44B85"/>
    <w:pPr>
      <w:spacing w:after="0" w:line="240" w:lineRule="auto"/>
    </w:pPr>
  </w:style>
  <w:style w:type="paragraph" w:styleId="Header">
    <w:name w:val="header"/>
    <w:basedOn w:val="Normal"/>
    <w:link w:val="HeaderChar"/>
    <w:uiPriority w:val="99"/>
    <w:unhideWhenUsed/>
    <w:rsid w:val="002312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1237"/>
  </w:style>
  <w:style w:type="paragraph" w:styleId="Footer">
    <w:name w:val="footer"/>
    <w:basedOn w:val="Normal"/>
    <w:link w:val="FooterChar"/>
    <w:uiPriority w:val="99"/>
    <w:unhideWhenUsed/>
    <w:rsid w:val="002312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1237"/>
  </w:style>
  <w:style w:type="paragraph" w:customStyle="1" w:styleId="Style4">
    <w:name w:val="Style4"/>
    <w:basedOn w:val="Normal"/>
    <w:link w:val="Style4Char"/>
    <w:qFormat/>
    <w:rsid w:val="000E28CC"/>
    <w:pPr>
      <w:spacing w:after="0" w:line="240" w:lineRule="auto"/>
    </w:pPr>
    <w:rPr>
      <w:rFonts w:eastAsia="Calibri" w:cs="Arial"/>
      <w:i/>
      <w:color w:val="000000" w:themeColor="text1"/>
      <w:u w:val="single"/>
      <w:lang w:eastAsia="en-AU"/>
    </w:rPr>
  </w:style>
  <w:style w:type="character" w:customStyle="1" w:styleId="Style4Char">
    <w:name w:val="Style4 Char"/>
    <w:basedOn w:val="DefaultParagraphFont"/>
    <w:link w:val="Style4"/>
    <w:rsid w:val="000E28CC"/>
    <w:rPr>
      <w:rFonts w:eastAsia="Calibri" w:cs="Arial"/>
      <w:i/>
      <w:color w:val="000000" w:themeColor="text1"/>
      <w:u w:val="single"/>
      <w:lang w:eastAsia="en-AU"/>
    </w:rPr>
  </w:style>
  <w:style w:type="table" w:styleId="TableGrid">
    <w:name w:val="Table Grid"/>
    <w:basedOn w:val="TableNormal"/>
    <w:uiPriority w:val="59"/>
    <w:rsid w:val="000E28CC"/>
    <w:pPr>
      <w:spacing w:after="0" w:line="240" w:lineRule="auto"/>
    </w:pPr>
    <w:rPr>
      <w:rFonts w:ascii="Calibri" w:eastAsia="Calibri"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E572A"/>
    <w:rPr>
      <w:rFonts w:ascii="Arial" w:eastAsiaTheme="majorEastAsia" w:hAnsi="Arial" w:cstheme="majorBidi"/>
      <w:b/>
      <w:bCs/>
      <w:color w:val="2F5496" w:themeColor="accent5" w:themeShade="BF"/>
      <w:kern w:val="32"/>
      <w:sz w:val="28"/>
      <w:szCs w:val="32"/>
    </w:rPr>
  </w:style>
  <w:style w:type="paragraph" w:customStyle="1" w:styleId="Style2">
    <w:name w:val="Style2"/>
    <w:basedOn w:val="Normal"/>
    <w:link w:val="Style2Char"/>
    <w:qFormat/>
    <w:rsid w:val="00FE572A"/>
    <w:pPr>
      <w:spacing w:after="0" w:line="240" w:lineRule="auto"/>
    </w:pPr>
    <w:rPr>
      <w:rFonts w:ascii="Arial" w:eastAsia="Calibri" w:hAnsi="Arial" w:cs="Times New Roman"/>
      <w:b/>
      <w:color w:val="7B7B7B" w:themeColor="accent3" w:themeShade="BF"/>
      <w:lang w:val="en-US"/>
    </w:rPr>
  </w:style>
  <w:style w:type="character" w:customStyle="1" w:styleId="Style2Char">
    <w:name w:val="Style2 Char"/>
    <w:basedOn w:val="DefaultParagraphFont"/>
    <w:link w:val="Style2"/>
    <w:rsid w:val="00FE572A"/>
    <w:rPr>
      <w:rFonts w:ascii="Arial" w:eastAsia="Calibri" w:hAnsi="Arial" w:cs="Times New Roman"/>
      <w:b/>
      <w:color w:val="7B7B7B" w:themeColor="accent3" w:themeShade="BF"/>
      <w:lang w:val="en-US"/>
    </w:rPr>
  </w:style>
  <w:style w:type="table" w:styleId="GridTable5Dark-Accent1">
    <w:name w:val="Grid Table 5 Dark Accent 1"/>
    <w:basedOn w:val="TableNormal"/>
    <w:uiPriority w:val="50"/>
    <w:rsid w:val="00FE572A"/>
    <w:pPr>
      <w:spacing w:after="0" w:line="240" w:lineRule="auto"/>
    </w:pPr>
    <w:rPr>
      <w:rFonts w:ascii="Calibri" w:eastAsia="Calibri" w:hAnsi="Calibri" w:cs="Times New Roman"/>
      <w:sz w:val="20"/>
      <w:szCs w:val="20"/>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ListTable3-Accent1">
    <w:name w:val="List Table 3 Accent 1"/>
    <w:basedOn w:val="TableNormal"/>
    <w:uiPriority w:val="48"/>
    <w:rsid w:val="00FE572A"/>
    <w:pPr>
      <w:spacing w:after="0" w:line="240" w:lineRule="auto"/>
    </w:pPr>
    <w:rPr>
      <w:rFonts w:ascii="Calibri" w:eastAsia="Calibri" w:hAnsi="Calibri" w:cs="Times New Roman"/>
      <w:sz w:val="20"/>
      <w:szCs w:val="20"/>
      <w:lang w:eastAsia="en-AU"/>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7Colorful-Accent1">
    <w:name w:val="List Table 7 Colorful Accent 1"/>
    <w:basedOn w:val="TableNormal"/>
    <w:uiPriority w:val="52"/>
    <w:rsid w:val="004A6ED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alloonText">
    <w:name w:val="Balloon Text"/>
    <w:basedOn w:val="Normal"/>
    <w:link w:val="BalloonTextChar"/>
    <w:uiPriority w:val="99"/>
    <w:semiHidden/>
    <w:unhideWhenUsed/>
    <w:rsid w:val="002219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929"/>
    <w:rPr>
      <w:rFonts w:ascii="Segoe UI" w:hAnsi="Segoe UI" w:cs="Segoe UI"/>
      <w:sz w:val="18"/>
      <w:szCs w:val="18"/>
    </w:rPr>
  </w:style>
  <w:style w:type="character" w:customStyle="1" w:styleId="NoSpacingChar">
    <w:name w:val="No Spacing Char"/>
    <w:basedOn w:val="DefaultParagraphFont"/>
    <w:link w:val="NoSpacing"/>
    <w:uiPriority w:val="1"/>
    <w:rsid w:val="00143F19"/>
  </w:style>
  <w:style w:type="paragraph" w:customStyle="1" w:styleId="Default">
    <w:name w:val="Default"/>
    <w:rsid w:val="00143F19"/>
    <w:pPr>
      <w:autoSpaceDE w:val="0"/>
      <w:autoSpaceDN w:val="0"/>
      <w:adjustRightInd w:val="0"/>
      <w:spacing w:after="0" w:line="240" w:lineRule="auto"/>
    </w:pPr>
    <w:rPr>
      <w:rFonts w:ascii="Arial" w:eastAsia="Calibri" w:hAnsi="Arial" w:cs="Arial"/>
      <w:color w:val="000000"/>
      <w:sz w:val="24"/>
      <w:szCs w:val="24"/>
      <w:lang w:eastAsia="en-AU"/>
    </w:rPr>
  </w:style>
  <w:style w:type="paragraph" w:styleId="ListParagraph">
    <w:name w:val="List Paragraph"/>
    <w:basedOn w:val="Normal"/>
    <w:uiPriority w:val="34"/>
    <w:qFormat/>
    <w:rsid w:val="00143F19"/>
    <w:pPr>
      <w:spacing w:after="200" w:line="288" w:lineRule="auto"/>
      <w:ind w:left="720"/>
      <w:contextualSpacing/>
    </w:pPr>
    <w:rPr>
      <w:rFonts w:eastAsiaTheme="minorEastAsia"/>
      <w:sz w:val="21"/>
      <w:szCs w:val="21"/>
    </w:rPr>
  </w:style>
  <w:style w:type="paragraph" w:customStyle="1" w:styleId="Style1">
    <w:name w:val="Style1"/>
    <w:basedOn w:val="Subtitle"/>
    <w:link w:val="Style1Char"/>
    <w:autoRedefine/>
    <w:qFormat/>
    <w:rsid w:val="005E4F9A"/>
    <w:pPr>
      <w:numPr>
        <w:ilvl w:val="0"/>
        <w:numId w:val="2"/>
      </w:numPr>
      <w:spacing w:before="120" w:after="0"/>
      <w:ind w:left="709" w:hanging="709"/>
    </w:pPr>
    <w:rPr>
      <w:rFonts w:ascii="Arial" w:hAnsi="Arial" w:cs="Arial"/>
      <w:bCs/>
      <w:color w:val="2F5496" w:themeColor="accent5" w:themeShade="BF"/>
      <w:kern w:val="32"/>
      <w:sz w:val="26"/>
      <w:szCs w:val="32"/>
    </w:rPr>
  </w:style>
  <w:style w:type="character" w:customStyle="1" w:styleId="Style1Char">
    <w:name w:val="Style1 Char"/>
    <w:basedOn w:val="SubtitleChar"/>
    <w:link w:val="Style1"/>
    <w:rsid w:val="005E4F9A"/>
    <w:rPr>
      <w:rFonts w:ascii="Arial" w:eastAsiaTheme="minorEastAsia" w:hAnsi="Arial" w:cs="Arial"/>
      <w:bCs/>
      <w:color w:val="2F5496" w:themeColor="accent5" w:themeShade="BF"/>
      <w:spacing w:val="15"/>
      <w:kern w:val="32"/>
      <w:sz w:val="26"/>
      <w:szCs w:val="32"/>
    </w:rPr>
  </w:style>
  <w:style w:type="paragraph" w:styleId="Subtitle">
    <w:name w:val="Subtitle"/>
    <w:basedOn w:val="Normal"/>
    <w:next w:val="Normal"/>
    <w:link w:val="SubtitleChar"/>
    <w:uiPriority w:val="11"/>
    <w:qFormat/>
    <w:rsid w:val="0042659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2659D"/>
    <w:rPr>
      <w:rFonts w:eastAsiaTheme="minorEastAsia"/>
      <w:color w:val="5A5A5A" w:themeColor="text1" w:themeTint="A5"/>
      <w:spacing w:val="15"/>
    </w:rPr>
  </w:style>
  <w:style w:type="numbering" w:customStyle="1" w:styleId="Style6">
    <w:name w:val="Style6"/>
    <w:uiPriority w:val="99"/>
    <w:rsid w:val="0042659D"/>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1#2">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6887968-069D-4CFF-9DE2-EEA8AA0FF633}" type="doc">
      <dgm:prSet loTypeId="urn:microsoft.com/office/officeart/2005/8/layout/chevron2" loCatId="list" qsTypeId="urn:microsoft.com/office/officeart/2005/8/quickstyle/simple3" qsCatId="simple" csTypeId="urn:microsoft.com/office/officeart/2005/8/colors/colorful1#2" csCatId="colorful" phldr="1"/>
      <dgm:spPr/>
      <dgm:t>
        <a:bodyPr/>
        <a:lstStyle/>
        <a:p>
          <a:endParaRPr lang="en-AU"/>
        </a:p>
      </dgm:t>
    </dgm:pt>
    <dgm:pt modelId="{C3E0894B-602C-4F3B-8E56-42A13CCDE134}">
      <dgm:prSet phldrT="[Text]" custT="1"/>
      <dgm:spPr>
        <a:gradFill rotWithShape="0">
          <a:gsLst>
            <a:gs pos="95000">
              <a:schemeClr val="accent5">
                <a:lumMod val="75000"/>
              </a:schemeClr>
            </a:gs>
            <a:gs pos="0">
              <a:schemeClr val="tx2">
                <a:lumMod val="20000"/>
                <a:lumOff val="80000"/>
              </a:schemeClr>
            </a:gs>
            <a:gs pos="100000">
              <a:schemeClr val="accent3">
                <a:hueOff val="0"/>
                <a:satOff val="0"/>
                <a:lumOff val="0"/>
                <a:alphaOff val="0"/>
                <a:lumMod val="105000"/>
                <a:satMod val="109000"/>
                <a:tint val="81000"/>
              </a:schemeClr>
            </a:gs>
          </a:gsLst>
          <a:lin ang="5400000" scaled="0"/>
        </a:gradFill>
        <a:ln>
          <a:solidFill>
            <a:schemeClr val="accent3"/>
          </a:solidFill>
        </a:ln>
      </dgm:spPr>
      <dgm:t>
        <a:bodyPr/>
        <a:lstStyle/>
        <a:p>
          <a:r>
            <a:rPr lang="en-AU" sz="900" b="1">
              <a:solidFill>
                <a:sysClr val="windowText" lastClr="000000"/>
              </a:solidFill>
              <a:latin typeface="Arial" panose="020B0604020202020204" pitchFamily="34" charset="0"/>
              <a:cs typeface="Arial" panose="020B0604020202020204" pitchFamily="34" charset="0"/>
            </a:rPr>
            <a:t>JUL</a:t>
          </a:r>
        </a:p>
      </dgm:t>
    </dgm:pt>
    <dgm:pt modelId="{54F39F1E-455C-43EE-AABF-0BF13D36D4C9}" type="parTrans" cxnId="{85E60A40-FDB9-4D35-8E8F-D75E433C11D8}">
      <dgm:prSet/>
      <dgm:spPr/>
      <dgm:t>
        <a:bodyPr/>
        <a:lstStyle/>
        <a:p>
          <a:endParaRPr lang="en-AU"/>
        </a:p>
      </dgm:t>
    </dgm:pt>
    <dgm:pt modelId="{CE5E9199-2489-47E0-93D7-92196AC2F8F6}" type="sibTrans" cxnId="{85E60A40-FDB9-4D35-8E8F-D75E433C11D8}">
      <dgm:prSet/>
      <dgm:spPr/>
      <dgm:t>
        <a:bodyPr/>
        <a:lstStyle/>
        <a:p>
          <a:endParaRPr lang="en-AU"/>
        </a:p>
      </dgm:t>
    </dgm:pt>
    <dgm:pt modelId="{EEBF0A7F-252F-4A81-8610-0DACF8B29962}">
      <dgm:prSet phldrT="[Text]" custT="1"/>
      <dgm:spPr>
        <a:ln>
          <a:solidFill>
            <a:schemeClr val="accent5">
              <a:lumMod val="75000"/>
              <a:alpha val="69000"/>
            </a:schemeClr>
          </a:solidFill>
        </a:ln>
      </dgm:spPr>
      <dgm:t>
        <a:bodyPr/>
        <a:lstStyle/>
        <a:p>
          <a:r>
            <a:rPr lang="en-AU" sz="800" b="1">
              <a:latin typeface="Arial" panose="020B0604020202020204" pitchFamily="34" charset="0"/>
              <a:cs typeface="Arial" panose="020B0604020202020204" pitchFamily="34" charset="0"/>
            </a:rPr>
            <a:t>Week 1 - 2 - Start of Financial Year</a:t>
          </a:r>
        </a:p>
      </dgm:t>
    </dgm:pt>
    <dgm:pt modelId="{1B873A4D-F8C9-4A9E-8313-CF17A454C9AA}" type="parTrans" cxnId="{D356F12F-FA7C-44C2-B254-5773ECBCCD65}">
      <dgm:prSet/>
      <dgm:spPr/>
      <dgm:t>
        <a:bodyPr/>
        <a:lstStyle/>
        <a:p>
          <a:endParaRPr lang="en-AU"/>
        </a:p>
      </dgm:t>
    </dgm:pt>
    <dgm:pt modelId="{AFA92F17-4E05-437B-89DF-87CDF0D1FF31}" type="sibTrans" cxnId="{D356F12F-FA7C-44C2-B254-5773ECBCCD65}">
      <dgm:prSet/>
      <dgm:spPr/>
      <dgm:t>
        <a:bodyPr/>
        <a:lstStyle/>
        <a:p>
          <a:endParaRPr lang="en-AU"/>
        </a:p>
      </dgm:t>
    </dgm:pt>
    <dgm:pt modelId="{E72F7097-E062-4F90-8805-DC7DA7CFFC9A}">
      <dgm:prSet phldrT="[Text]" custT="1"/>
      <dgm:spPr>
        <a:ln>
          <a:solidFill>
            <a:schemeClr val="accent5">
              <a:lumMod val="75000"/>
              <a:alpha val="69000"/>
            </a:schemeClr>
          </a:solidFill>
        </a:ln>
      </dgm:spPr>
      <dgm:t>
        <a:bodyPr/>
        <a:lstStyle/>
        <a:p>
          <a:r>
            <a:rPr lang="en-AU" sz="800" b="1">
              <a:latin typeface="Arial" panose="020B0604020202020204" pitchFamily="34" charset="0"/>
              <a:cs typeface="Arial" panose="020B0604020202020204" pitchFamily="34" charset="0"/>
            </a:rPr>
            <a:t>Week 3 - 4</a:t>
          </a:r>
        </a:p>
      </dgm:t>
    </dgm:pt>
    <dgm:pt modelId="{951C7062-8B66-405E-92C0-85D4055E89A7}" type="parTrans" cxnId="{9C7B8BCB-BFEA-4ACF-B769-8AD08D660ABF}">
      <dgm:prSet/>
      <dgm:spPr/>
      <dgm:t>
        <a:bodyPr/>
        <a:lstStyle/>
        <a:p>
          <a:endParaRPr lang="en-AU"/>
        </a:p>
      </dgm:t>
    </dgm:pt>
    <dgm:pt modelId="{E1FE8238-A7B1-4648-8425-A1ED500143B3}" type="sibTrans" cxnId="{9C7B8BCB-BFEA-4ACF-B769-8AD08D660ABF}">
      <dgm:prSet/>
      <dgm:spPr/>
      <dgm:t>
        <a:bodyPr/>
        <a:lstStyle/>
        <a:p>
          <a:endParaRPr lang="en-AU"/>
        </a:p>
      </dgm:t>
    </dgm:pt>
    <dgm:pt modelId="{999A041A-B519-4C94-AA46-A63EEDE63ED5}">
      <dgm:prSet phldrT="[Text]" custT="1"/>
      <dgm:spPr>
        <a:gradFill rotWithShape="0">
          <a:gsLst>
            <a:gs pos="95000">
              <a:schemeClr val="accent5">
                <a:lumMod val="75000"/>
              </a:schemeClr>
            </a:gs>
            <a:gs pos="0">
              <a:schemeClr val="tx2">
                <a:lumMod val="20000"/>
                <a:lumOff val="80000"/>
              </a:schemeClr>
            </a:gs>
            <a:gs pos="100000">
              <a:schemeClr val="accent3">
                <a:hueOff val="0"/>
                <a:satOff val="0"/>
                <a:lumOff val="0"/>
                <a:alphaOff val="0"/>
                <a:lumMod val="105000"/>
                <a:satMod val="109000"/>
                <a:tint val="81000"/>
              </a:schemeClr>
            </a:gs>
          </a:gsLst>
          <a:lin ang="5400000" scaled="0"/>
        </a:gradFill>
      </dgm:spPr>
      <dgm:t>
        <a:bodyPr/>
        <a:lstStyle/>
        <a:p>
          <a:r>
            <a:rPr lang="en-AU" sz="900" b="1">
              <a:latin typeface="Arial" panose="020B0604020202020204" pitchFamily="34" charset="0"/>
              <a:cs typeface="Arial" panose="020B0604020202020204" pitchFamily="34" charset="0"/>
            </a:rPr>
            <a:t>AUG</a:t>
          </a:r>
        </a:p>
      </dgm:t>
    </dgm:pt>
    <dgm:pt modelId="{3E0433D4-2118-4D13-A268-C777E5E26331}" type="parTrans" cxnId="{E3446E96-FC51-4000-8C01-DB60CA0A1586}">
      <dgm:prSet/>
      <dgm:spPr/>
      <dgm:t>
        <a:bodyPr/>
        <a:lstStyle/>
        <a:p>
          <a:endParaRPr lang="en-AU"/>
        </a:p>
      </dgm:t>
    </dgm:pt>
    <dgm:pt modelId="{1EBF391C-2987-4EF4-9D87-5CB035964894}" type="sibTrans" cxnId="{E3446E96-FC51-4000-8C01-DB60CA0A1586}">
      <dgm:prSet/>
      <dgm:spPr/>
      <dgm:t>
        <a:bodyPr/>
        <a:lstStyle/>
        <a:p>
          <a:endParaRPr lang="en-AU"/>
        </a:p>
      </dgm:t>
    </dgm:pt>
    <dgm:pt modelId="{26E58CB3-2DE1-4BD3-B121-57CD1774F528}">
      <dgm:prSet phldrT="[Text]" custT="1"/>
      <dgm:spPr>
        <a:ln>
          <a:solidFill>
            <a:schemeClr val="accent5">
              <a:lumMod val="75000"/>
              <a:alpha val="69000"/>
            </a:schemeClr>
          </a:solidFill>
        </a:ln>
      </dgm:spPr>
      <dgm:t>
        <a:bodyPr/>
        <a:lstStyle/>
        <a:p>
          <a:r>
            <a:rPr lang="en-AU" sz="800" b="1">
              <a:latin typeface="Arial" panose="020B0604020202020204" pitchFamily="34" charset="0"/>
              <a:cs typeface="Arial" panose="020B0604020202020204" pitchFamily="34" charset="0"/>
            </a:rPr>
            <a:t>Week 1 - 2</a:t>
          </a:r>
        </a:p>
      </dgm:t>
    </dgm:pt>
    <dgm:pt modelId="{26052BF4-A960-4A36-85BA-A0F2EBC635F0}" type="parTrans" cxnId="{3DDF4984-CADA-471E-A185-949CD4682536}">
      <dgm:prSet/>
      <dgm:spPr/>
      <dgm:t>
        <a:bodyPr/>
        <a:lstStyle/>
        <a:p>
          <a:endParaRPr lang="en-AU"/>
        </a:p>
      </dgm:t>
    </dgm:pt>
    <dgm:pt modelId="{151B2593-3723-4FF2-8840-207ECECD1711}" type="sibTrans" cxnId="{3DDF4984-CADA-471E-A185-949CD4682536}">
      <dgm:prSet/>
      <dgm:spPr/>
      <dgm:t>
        <a:bodyPr/>
        <a:lstStyle/>
        <a:p>
          <a:endParaRPr lang="en-AU"/>
        </a:p>
      </dgm:t>
    </dgm:pt>
    <dgm:pt modelId="{77CE270C-D0AB-4E0C-9567-9CB85A81BE2E}">
      <dgm:prSet phldrT="[Text]" custT="1"/>
      <dgm:spPr>
        <a:gradFill rotWithShape="0">
          <a:gsLst>
            <a:gs pos="95000">
              <a:schemeClr val="accent5">
                <a:lumMod val="75000"/>
              </a:schemeClr>
            </a:gs>
            <a:gs pos="0">
              <a:schemeClr val="tx2">
                <a:lumMod val="20000"/>
                <a:lumOff val="80000"/>
              </a:schemeClr>
            </a:gs>
            <a:gs pos="100000">
              <a:schemeClr val="accent3">
                <a:hueOff val="0"/>
                <a:satOff val="0"/>
                <a:lumOff val="0"/>
                <a:alphaOff val="0"/>
                <a:lumMod val="105000"/>
                <a:satMod val="109000"/>
                <a:tint val="81000"/>
              </a:schemeClr>
            </a:gs>
          </a:gsLst>
          <a:lin ang="5400000" scaled="0"/>
        </a:gradFill>
        <a:ln>
          <a:solidFill>
            <a:schemeClr val="accent5"/>
          </a:solidFill>
        </a:ln>
      </dgm:spPr>
      <dgm:t>
        <a:bodyPr/>
        <a:lstStyle/>
        <a:p>
          <a:r>
            <a:rPr lang="en-AU" sz="900" b="1">
              <a:latin typeface="Arial" panose="020B0604020202020204" pitchFamily="34" charset="0"/>
              <a:cs typeface="Arial" panose="020B0604020202020204" pitchFamily="34" charset="0"/>
            </a:rPr>
            <a:t>SEPT</a:t>
          </a:r>
        </a:p>
      </dgm:t>
    </dgm:pt>
    <dgm:pt modelId="{D05C454B-C1EA-4FE0-82DF-F905D8A077AD}" type="parTrans" cxnId="{D3A22CC8-5651-47C9-95A9-C40FC4A71C19}">
      <dgm:prSet/>
      <dgm:spPr/>
      <dgm:t>
        <a:bodyPr/>
        <a:lstStyle/>
        <a:p>
          <a:endParaRPr lang="en-AU"/>
        </a:p>
      </dgm:t>
    </dgm:pt>
    <dgm:pt modelId="{0147910E-0D11-4DED-89BC-F352BB315DED}" type="sibTrans" cxnId="{D3A22CC8-5651-47C9-95A9-C40FC4A71C19}">
      <dgm:prSet/>
      <dgm:spPr/>
      <dgm:t>
        <a:bodyPr/>
        <a:lstStyle/>
        <a:p>
          <a:endParaRPr lang="en-AU"/>
        </a:p>
      </dgm:t>
    </dgm:pt>
    <dgm:pt modelId="{67872366-1ED9-44BD-B360-C1D433AE4217}">
      <dgm:prSet phldrT="[Text]" custT="1"/>
      <dgm:spPr>
        <a:ln>
          <a:solidFill>
            <a:schemeClr val="accent5">
              <a:lumMod val="75000"/>
              <a:alpha val="69000"/>
            </a:schemeClr>
          </a:solidFill>
        </a:ln>
      </dgm:spPr>
      <dgm:t>
        <a:bodyPr/>
        <a:lstStyle/>
        <a:p>
          <a:r>
            <a:rPr lang="en-AU" sz="800" b="1">
              <a:latin typeface="Arial" panose="020B0604020202020204" pitchFamily="34" charset="0"/>
              <a:cs typeface="Arial" panose="020B0604020202020204" pitchFamily="34" charset="0"/>
            </a:rPr>
            <a:t>Week 1 - 2</a:t>
          </a:r>
        </a:p>
      </dgm:t>
    </dgm:pt>
    <dgm:pt modelId="{1921E315-16DB-4837-9A3B-1701C2F95421}" type="parTrans" cxnId="{9A9C1C59-51FC-4D14-902F-202657CF0C47}">
      <dgm:prSet/>
      <dgm:spPr/>
      <dgm:t>
        <a:bodyPr/>
        <a:lstStyle/>
        <a:p>
          <a:endParaRPr lang="en-AU"/>
        </a:p>
      </dgm:t>
    </dgm:pt>
    <dgm:pt modelId="{A81099EB-7A35-4579-9EF2-90A1F5152906}" type="sibTrans" cxnId="{9A9C1C59-51FC-4D14-902F-202657CF0C47}">
      <dgm:prSet/>
      <dgm:spPr/>
      <dgm:t>
        <a:bodyPr/>
        <a:lstStyle/>
        <a:p>
          <a:endParaRPr lang="en-AU"/>
        </a:p>
      </dgm:t>
    </dgm:pt>
    <dgm:pt modelId="{76AF9C81-BD5C-44A8-88EA-B50D4A28BEF0}">
      <dgm:prSet phldrT="[Text]" custT="1"/>
      <dgm:spPr>
        <a:gradFill rotWithShape="0">
          <a:gsLst>
            <a:gs pos="95000">
              <a:schemeClr val="accent5">
                <a:lumMod val="75000"/>
              </a:schemeClr>
            </a:gs>
            <a:gs pos="0">
              <a:schemeClr val="tx2">
                <a:lumMod val="20000"/>
                <a:lumOff val="80000"/>
              </a:schemeClr>
            </a:gs>
            <a:gs pos="100000">
              <a:schemeClr val="accent3">
                <a:hueOff val="0"/>
                <a:satOff val="0"/>
                <a:lumOff val="0"/>
                <a:alphaOff val="0"/>
                <a:lumMod val="105000"/>
                <a:satMod val="109000"/>
                <a:tint val="81000"/>
              </a:schemeClr>
            </a:gs>
          </a:gsLst>
          <a:lin ang="5400000" scaled="0"/>
        </a:gradFill>
        <a:ln>
          <a:solidFill>
            <a:schemeClr val="accent5"/>
          </a:solidFill>
        </a:ln>
      </dgm:spPr>
      <dgm:t>
        <a:bodyPr/>
        <a:lstStyle/>
        <a:p>
          <a:r>
            <a:rPr lang="en-AU" sz="900" b="1">
              <a:latin typeface="Arial" panose="020B0604020202020204" pitchFamily="34" charset="0"/>
              <a:cs typeface="Arial" panose="020B0604020202020204" pitchFamily="34" charset="0"/>
            </a:rPr>
            <a:t>OCT</a:t>
          </a:r>
        </a:p>
      </dgm:t>
    </dgm:pt>
    <dgm:pt modelId="{086F00D7-8507-43E4-BE54-F1BCAA16B509}" type="parTrans" cxnId="{1CEDBE6E-C5C9-477B-853B-EFA8A4F2E1A3}">
      <dgm:prSet/>
      <dgm:spPr/>
      <dgm:t>
        <a:bodyPr/>
        <a:lstStyle/>
        <a:p>
          <a:endParaRPr lang="en-AU"/>
        </a:p>
      </dgm:t>
    </dgm:pt>
    <dgm:pt modelId="{24829526-A654-425E-8B76-C6B2D88CD562}" type="sibTrans" cxnId="{1CEDBE6E-C5C9-477B-853B-EFA8A4F2E1A3}">
      <dgm:prSet/>
      <dgm:spPr/>
      <dgm:t>
        <a:bodyPr/>
        <a:lstStyle/>
        <a:p>
          <a:endParaRPr lang="en-AU"/>
        </a:p>
      </dgm:t>
    </dgm:pt>
    <dgm:pt modelId="{D8011428-0484-46B6-A87B-01BE457E68DC}">
      <dgm:prSet phldrT="[Text]" custT="1"/>
      <dgm:spPr>
        <a:ln>
          <a:solidFill>
            <a:schemeClr val="accent5">
              <a:lumMod val="75000"/>
              <a:alpha val="69000"/>
            </a:schemeClr>
          </a:solidFill>
        </a:ln>
      </dgm:spPr>
      <dgm:t>
        <a:bodyPr/>
        <a:lstStyle/>
        <a:p>
          <a:r>
            <a:rPr lang="en-AU" sz="800" b="1">
              <a:latin typeface="Arial" panose="020B0604020202020204" pitchFamily="34" charset="0"/>
              <a:cs typeface="Arial" panose="020B0604020202020204" pitchFamily="34" charset="0"/>
            </a:rPr>
            <a:t>Week 1 - 2</a:t>
          </a:r>
        </a:p>
      </dgm:t>
    </dgm:pt>
    <dgm:pt modelId="{D5D9F2A4-EDCE-4312-A2C1-A507BA7F2BCA}" type="parTrans" cxnId="{D944E4B1-3571-496F-BCFF-6719F19E6356}">
      <dgm:prSet/>
      <dgm:spPr/>
      <dgm:t>
        <a:bodyPr/>
        <a:lstStyle/>
        <a:p>
          <a:endParaRPr lang="en-AU"/>
        </a:p>
      </dgm:t>
    </dgm:pt>
    <dgm:pt modelId="{DAC4BCB3-5C38-4645-9F07-A270C2930CF1}" type="sibTrans" cxnId="{D944E4B1-3571-496F-BCFF-6719F19E6356}">
      <dgm:prSet/>
      <dgm:spPr/>
      <dgm:t>
        <a:bodyPr/>
        <a:lstStyle/>
        <a:p>
          <a:endParaRPr lang="en-AU"/>
        </a:p>
      </dgm:t>
    </dgm:pt>
    <dgm:pt modelId="{C75ECB94-47E9-45C2-85B1-F77722E94C6A}">
      <dgm:prSet phldrT="[Text]" custT="1"/>
      <dgm:spPr>
        <a:gradFill rotWithShape="0">
          <a:gsLst>
            <a:gs pos="95000">
              <a:schemeClr val="accent5">
                <a:lumMod val="75000"/>
              </a:schemeClr>
            </a:gs>
            <a:gs pos="0">
              <a:schemeClr val="tx2">
                <a:lumMod val="20000"/>
                <a:lumOff val="80000"/>
              </a:schemeClr>
            </a:gs>
            <a:gs pos="100000">
              <a:schemeClr val="accent3">
                <a:hueOff val="0"/>
                <a:satOff val="0"/>
                <a:lumOff val="0"/>
                <a:alphaOff val="0"/>
                <a:lumMod val="105000"/>
                <a:satMod val="109000"/>
                <a:tint val="81000"/>
              </a:schemeClr>
            </a:gs>
          </a:gsLst>
          <a:lin ang="5400000" scaled="0"/>
        </a:gradFill>
        <a:ln>
          <a:solidFill>
            <a:schemeClr val="accent5"/>
          </a:solidFill>
        </a:ln>
      </dgm:spPr>
      <dgm:t>
        <a:bodyPr/>
        <a:lstStyle/>
        <a:p>
          <a:r>
            <a:rPr lang="en-AU" sz="900" b="1">
              <a:latin typeface="Arial" panose="020B0604020202020204" pitchFamily="34" charset="0"/>
              <a:cs typeface="Arial" panose="020B0604020202020204" pitchFamily="34" charset="0"/>
            </a:rPr>
            <a:t>NOV</a:t>
          </a:r>
        </a:p>
      </dgm:t>
    </dgm:pt>
    <dgm:pt modelId="{D585A4C0-1402-4795-A3CD-F9327218D0B6}" type="parTrans" cxnId="{F7EC4D28-D6EA-4307-9388-AA8FEB834D5C}">
      <dgm:prSet/>
      <dgm:spPr/>
      <dgm:t>
        <a:bodyPr/>
        <a:lstStyle/>
        <a:p>
          <a:endParaRPr lang="en-AU"/>
        </a:p>
      </dgm:t>
    </dgm:pt>
    <dgm:pt modelId="{72F2AFC6-704D-4C33-B776-EBFA7CF3DC1D}" type="sibTrans" cxnId="{F7EC4D28-D6EA-4307-9388-AA8FEB834D5C}">
      <dgm:prSet/>
      <dgm:spPr/>
      <dgm:t>
        <a:bodyPr/>
        <a:lstStyle/>
        <a:p>
          <a:endParaRPr lang="en-AU"/>
        </a:p>
      </dgm:t>
    </dgm:pt>
    <dgm:pt modelId="{78AAC4B1-5B47-447B-9F53-71B40BF9250A}">
      <dgm:prSet phldrT="[Text]" custT="1"/>
      <dgm:spPr>
        <a:ln>
          <a:solidFill>
            <a:schemeClr val="accent5">
              <a:lumMod val="75000"/>
              <a:alpha val="69000"/>
            </a:schemeClr>
          </a:solidFill>
        </a:ln>
      </dgm:spPr>
      <dgm:t>
        <a:bodyPr/>
        <a:lstStyle/>
        <a:p>
          <a:r>
            <a:rPr lang="en-AU" sz="800" b="1">
              <a:latin typeface="Arial" panose="020B0604020202020204" pitchFamily="34" charset="0"/>
              <a:cs typeface="Arial" panose="020B0604020202020204" pitchFamily="34" charset="0"/>
            </a:rPr>
            <a:t>Week 1 - 2</a:t>
          </a:r>
        </a:p>
      </dgm:t>
    </dgm:pt>
    <dgm:pt modelId="{88D71741-D526-4B8B-A81C-0EF7512730E8}" type="parTrans" cxnId="{0FAE2102-232D-4C12-895B-6299B2959DED}">
      <dgm:prSet/>
      <dgm:spPr/>
      <dgm:t>
        <a:bodyPr/>
        <a:lstStyle/>
        <a:p>
          <a:endParaRPr lang="en-AU"/>
        </a:p>
      </dgm:t>
    </dgm:pt>
    <dgm:pt modelId="{4B97E64D-CF2A-42EA-8261-A24430A8D31E}" type="sibTrans" cxnId="{0FAE2102-232D-4C12-895B-6299B2959DED}">
      <dgm:prSet/>
      <dgm:spPr/>
      <dgm:t>
        <a:bodyPr/>
        <a:lstStyle/>
        <a:p>
          <a:endParaRPr lang="en-AU"/>
        </a:p>
      </dgm:t>
    </dgm:pt>
    <dgm:pt modelId="{90BDDC45-2D9F-41F0-8395-A61E309F8A80}">
      <dgm:prSet phldrT="[Text]" custT="1"/>
      <dgm:spPr>
        <a:ln>
          <a:solidFill>
            <a:schemeClr val="accent5">
              <a:lumMod val="75000"/>
              <a:alpha val="69000"/>
            </a:schemeClr>
          </a:solidFill>
        </a:ln>
      </dgm:spPr>
      <dgm:t>
        <a:bodyPr/>
        <a:lstStyle/>
        <a:p>
          <a:r>
            <a:rPr lang="en-AU" sz="800" b="1">
              <a:latin typeface="Arial" panose="020B0604020202020204" pitchFamily="34" charset="0"/>
              <a:cs typeface="Arial" panose="020B0604020202020204" pitchFamily="34" charset="0"/>
            </a:rPr>
            <a:t>Week 1 - 2</a:t>
          </a:r>
        </a:p>
      </dgm:t>
    </dgm:pt>
    <dgm:pt modelId="{C29F415A-451F-4055-AAED-BF98C851BFC3}" type="parTrans" cxnId="{2BD1D92E-2DA7-4E40-9F9B-2F5A261434EA}">
      <dgm:prSet/>
      <dgm:spPr/>
      <dgm:t>
        <a:bodyPr/>
        <a:lstStyle/>
        <a:p>
          <a:endParaRPr lang="en-AU"/>
        </a:p>
      </dgm:t>
    </dgm:pt>
    <dgm:pt modelId="{0044120E-CD80-4D63-8F20-697EC53CAEF6}" type="sibTrans" cxnId="{2BD1D92E-2DA7-4E40-9F9B-2F5A261434EA}">
      <dgm:prSet/>
      <dgm:spPr/>
      <dgm:t>
        <a:bodyPr/>
        <a:lstStyle/>
        <a:p>
          <a:endParaRPr lang="en-AU"/>
        </a:p>
      </dgm:t>
    </dgm:pt>
    <dgm:pt modelId="{BE0B913C-FF7B-4B56-90F6-7E58C472A54E}">
      <dgm:prSet phldrT="[Text]" custT="1"/>
      <dgm:spPr>
        <a:gradFill rotWithShape="0">
          <a:gsLst>
            <a:gs pos="95000">
              <a:schemeClr val="accent5">
                <a:lumMod val="75000"/>
              </a:schemeClr>
            </a:gs>
            <a:gs pos="0">
              <a:schemeClr val="tx2">
                <a:lumMod val="20000"/>
                <a:lumOff val="80000"/>
              </a:schemeClr>
            </a:gs>
            <a:gs pos="100000">
              <a:schemeClr val="accent3">
                <a:hueOff val="0"/>
                <a:satOff val="0"/>
                <a:lumOff val="0"/>
                <a:alphaOff val="0"/>
                <a:lumMod val="105000"/>
                <a:satMod val="109000"/>
                <a:tint val="81000"/>
              </a:schemeClr>
            </a:gs>
          </a:gsLst>
          <a:lin ang="5400000" scaled="0"/>
        </a:gradFill>
        <a:ln>
          <a:solidFill>
            <a:schemeClr val="accent5"/>
          </a:solidFill>
        </a:ln>
      </dgm:spPr>
      <dgm:t>
        <a:bodyPr/>
        <a:lstStyle/>
        <a:p>
          <a:r>
            <a:rPr lang="en-AU" sz="900" b="1">
              <a:latin typeface="Arial" panose="020B0604020202020204" pitchFamily="34" charset="0"/>
              <a:cs typeface="Arial" panose="020B0604020202020204" pitchFamily="34" charset="0"/>
            </a:rPr>
            <a:t>DEC</a:t>
          </a:r>
        </a:p>
      </dgm:t>
    </dgm:pt>
    <dgm:pt modelId="{A4F93815-69AC-4958-AFA0-DDE6300391D9}" type="parTrans" cxnId="{9DAEEB37-731E-44E5-97B1-A446DE79C6F4}">
      <dgm:prSet/>
      <dgm:spPr/>
      <dgm:t>
        <a:bodyPr/>
        <a:lstStyle/>
        <a:p>
          <a:endParaRPr lang="en-AU"/>
        </a:p>
      </dgm:t>
    </dgm:pt>
    <dgm:pt modelId="{40957EAE-3368-432E-82F6-69E7187F1D08}" type="sibTrans" cxnId="{9DAEEB37-731E-44E5-97B1-A446DE79C6F4}">
      <dgm:prSet/>
      <dgm:spPr/>
      <dgm:t>
        <a:bodyPr/>
        <a:lstStyle/>
        <a:p>
          <a:endParaRPr lang="en-AU"/>
        </a:p>
      </dgm:t>
    </dgm:pt>
    <dgm:pt modelId="{8EF016C6-6557-47F6-B205-93BB7759B335}">
      <dgm:prSet phldrT="[Text]" custT="1"/>
      <dgm:spPr>
        <a:ln>
          <a:solidFill>
            <a:schemeClr val="accent5">
              <a:lumMod val="75000"/>
              <a:alpha val="69000"/>
            </a:schemeClr>
          </a:solidFill>
        </a:ln>
      </dgm:spPr>
      <dgm:t>
        <a:bodyPr/>
        <a:lstStyle/>
        <a:p>
          <a:r>
            <a:rPr lang="en-AU" sz="800">
              <a:latin typeface="Arial" panose="020B0604020202020204" pitchFamily="34" charset="0"/>
              <a:cs typeface="Arial" panose="020B0604020202020204" pitchFamily="34" charset="0"/>
            </a:rPr>
            <a:t>Valuation processing, rate verification, rates generated, Legal Costs on ongoing recovery.</a:t>
          </a:r>
        </a:p>
      </dgm:t>
    </dgm:pt>
    <dgm:pt modelId="{BC9ACF39-B44B-4FC2-B1BC-4FE1B47CDA8E}" type="parTrans" cxnId="{CA8C45F9-F1B0-4FB9-90BF-7D30DDFE6461}">
      <dgm:prSet/>
      <dgm:spPr/>
      <dgm:t>
        <a:bodyPr/>
        <a:lstStyle/>
        <a:p>
          <a:endParaRPr lang="en-AU"/>
        </a:p>
      </dgm:t>
    </dgm:pt>
    <dgm:pt modelId="{DA3FF9A4-26A3-4BA4-9524-47280FCAFF5A}" type="sibTrans" cxnId="{CA8C45F9-F1B0-4FB9-90BF-7D30DDFE6461}">
      <dgm:prSet/>
      <dgm:spPr/>
      <dgm:t>
        <a:bodyPr/>
        <a:lstStyle/>
        <a:p>
          <a:endParaRPr lang="en-AU"/>
        </a:p>
      </dgm:t>
    </dgm:pt>
    <dgm:pt modelId="{E06C0087-64CE-46AA-A9B0-0D3524A9EC37}">
      <dgm:prSet custT="1"/>
      <dgm:spPr>
        <a:ln>
          <a:solidFill>
            <a:schemeClr val="accent5">
              <a:lumMod val="75000"/>
              <a:alpha val="69000"/>
            </a:schemeClr>
          </a:solidFill>
        </a:ln>
      </dgm:spPr>
      <dgm:t>
        <a:bodyPr/>
        <a:lstStyle/>
        <a:p>
          <a:r>
            <a:rPr lang="en-AU" sz="800">
              <a:latin typeface="Arial" panose="020B0604020202020204" pitchFamily="34" charset="0"/>
              <a:cs typeface="Arial" panose="020B0604020202020204" pitchFamily="34" charset="0"/>
            </a:rPr>
            <a:t>Delivery of Notices to owners/ratepayers</a:t>
          </a:r>
        </a:p>
      </dgm:t>
    </dgm:pt>
    <dgm:pt modelId="{115BC407-828B-407E-B213-44560D97AD35}" type="parTrans" cxnId="{290DEA85-294E-47D8-82B6-4A8D73A412B6}">
      <dgm:prSet/>
      <dgm:spPr/>
      <dgm:t>
        <a:bodyPr/>
        <a:lstStyle/>
        <a:p>
          <a:endParaRPr lang="en-AU"/>
        </a:p>
      </dgm:t>
    </dgm:pt>
    <dgm:pt modelId="{78683FAF-BB02-40F1-88D1-4F1345808E4F}" type="sibTrans" cxnId="{290DEA85-294E-47D8-82B6-4A8D73A412B6}">
      <dgm:prSet/>
      <dgm:spPr/>
      <dgm:t>
        <a:bodyPr/>
        <a:lstStyle/>
        <a:p>
          <a:endParaRPr lang="en-AU"/>
        </a:p>
      </dgm:t>
    </dgm:pt>
    <dgm:pt modelId="{C47CDC47-C2D5-4185-AC68-EE00816326B3}">
      <dgm:prSet custT="1"/>
      <dgm:spPr>
        <a:ln>
          <a:solidFill>
            <a:schemeClr val="accent5">
              <a:lumMod val="75000"/>
              <a:alpha val="69000"/>
            </a:schemeClr>
          </a:solidFill>
        </a:ln>
      </dgm:spPr>
      <dgm:t>
        <a:bodyPr/>
        <a:lstStyle/>
        <a:p>
          <a:r>
            <a:rPr lang="en-AU" sz="800" b="1">
              <a:latin typeface="Arial" panose="020B0604020202020204" pitchFamily="34" charset="0"/>
              <a:cs typeface="Arial" panose="020B0604020202020204" pitchFamily="34" charset="0"/>
            </a:rPr>
            <a:t>Week 3 - 4</a:t>
          </a:r>
        </a:p>
      </dgm:t>
    </dgm:pt>
    <dgm:pt modelId="{8F9F799F-F489-4215-84EC-D10062F2C1C9}" type="parTrans" cxnId="{DB145E6B-A411-43A2-8F48-40C7FDB20C29}">
      <dgm:prSet/>
      <dgm:spPr/>
      <dgm:t>
        <a:bodyPr/>
        <a:lstStyle/>
        <a:p>
          <a:endParaRPr lang="en-AU"/>
        </a:p>
      </dgm:t>
    </dgm:pt>
    <dgm:pt modelId="{E491A639-5C48-4F35-A9CF-29D7EAC79275}" type="sibTrans" cxnId="{DB145E6B-A411-43A2-8F48-40C7FDB20C29}">
      <dgm:prSet/>
      <dgm:spPr/>
      <dgm:t>
        <a:bodyPr/>
        <a:lstStyle/>
        <a:p>
          <a:endParaRPr lang="en-AU"/>
        </a:p>
      </dgm:t>
    </dgm:pt>
    <dgm:pt modelId="{7C029D74-10EB-43F7-9A15-4ED14932660A}">
      <dgm:prSet custT="1"/>
      <dgm:spPr>
        <a:ln>
          <a:solidFill>
            <a:schemeClr val="accent5">
              <a:lumMod val="75000"/>
              <a:alpha val="69000"/>
            </a:schemeClr>
          </a:solidFill>
        </a:ln>
      </dgm:spPr>
      <dgm:t>
        <a:bodyPr/>
        <a:lstStyle/>
        <a:p>
          <a:r>
            <a:rPr lang="en-AU" sz="800" b="1">
              <a:latin typeface="Arial" panose="020B0604020202020204" pitchFamily="34" charset="0"/>
              <a:cs typeface="Arial" panose="020B0604020202020204" pitchFamily="34" charset="0"/>
            </a:rPr>
            <a:t>Week 3 - 4</a:t>
          </a:r>
        </a:p>
      </dgm:t>
    </dgm:pt>
    <dgm:pt modelId="{0E9145F6-A324-4DB6-9F4C-ADDF7B7C144A}" type="parTrans" cxnId="{62A399E4-F76D-4D9C-B1C9-0A100AA8EA7B}">
      <dgm:prSet/>
      <dgm:spPr/>
      <dgm:t>
        <a:bodyPr/>
        <a:lstStyle/>
        <a:p>
          <a:endParaRPr lang="en-AU"/>
        </a:p>
      </dgm:t>
    </dgm:pt>
    <dgm:pt modelId="{10504C15-4BA3-49D3-9D26-D01E93270BD2}" type="sibTrans" cxnId="{62A399E4-F76D-4D9C-B1C9-0A100AA8EA7B}">
      <dgm:prSet/>
      <dgm:spPr/>
      <dgm:t>
        <a:bodyPr/>
        <a:lstStyle/>
        <a:p>
          <a:endParaRPr lang="en-AU"/>
        </a:p>
      </dgm:t>
    </dgm:pt>
    <dgm:pt modelId="{49947D02-F583-499A-A22D-91BDCAE383F2}">
      <dgm:prSet custT="1"/>
      <dgm:spPr>
        <a:ln>
          <a:solidFill>
            <a:schemeClr val="accent5">
              <a:lumMod val="75000"/>
              <a:alpha val="69000"/>
            </a:schemeClr>
          </a:solidFill>
        </a:ln>
      </dgm:spPr>
      <dgm:t>
        <a:bodyPr/>
        <a:lstStyle/>
        <a:p>
          <a:r>
            <a:rPr lang="en-AU" sz="800" b="1">
              <a:latin typeface="Arial" panose="020B0604020202020204" pitchFamily="34" charset="0"/>
              <a:cs typeface="Arial" panose="020B0604020202020204" pitchFamily="34" charset="0"/>
            </a:rPr>
            <a:t>Week 3 - 4</a:t>
          </a:r>
        </a:p>
      </dgm:t>
    </dgm:pt>
    <dgm:pt modelId="{801D8B98-8303-4D66-9F96-7BB31F2A5626}" type="parTrans" cxnId="{9FBACADA-0F33-4CFD-8D8D-1A09B849120A}">
      <dgm:prSet/>
      <dgm:spPr/>
      <dgm:t>
        <a:bodyPr/>
        <a:lstStyle/>
        <a:p>
          <a:endParaRPr lang="en-AU"/>
        </a:p>
      </dgm:t>
    </dgm:pt>
    <dgm:pt modelId="{0860C64B-DB03-403D-8AEA-2277082B4AF0}" type="sibTrans" cxnId="{9FBACADA-0F33-4CFD-8D8D-1A09B849120A}">
      <dgm:prSet/>
      <dgm:spPr/>
      <dgm:t>
        <a:bodyPr/>
        <a:lstStyle/>
        <a:p>
          <a:endParaRPr lang="en-AU"/>
        </a:p>
      </dgm:t>
    </dgm:pt>
    <dgm:pt modelId="{AF3484D6-F3A9-4B8F-A63C-A5C256CD257A}">
      <dgm:prSet custT="1"/>
      <dgm:spPr>
        <a:ln>
          <a:solidFill>
            <a:schemeClr val="accent5">
              <a:lumMod val="75000"/>
              <a:alpha val="69000"/>
            </a:schemeClr>
          </a:solidFill>
        </a:ln>
      </dgm:spPr>
      <dgm:t>
        <a:bodyPr/>
        <a:lstStyle/>
        <a:p>
          <a:r>
            <a:rPr lang="en-AU" sz="800" b="1">
              <a:latin typeface="Arial" panose="020B0604020202020204" pitchFamily="34" charset="0"/>
              <a:cs typeface="Arial" panose="020B0604020202020204" pitchFamily="34" charset="0"/>
            </a:rPr>
            <a:t>Week 3 - 4</a:t>
          </a:r>
        </a:p>
      </dgm:t>
    </dgm:pt>
    <dgm:pt modelId="{4623CDA2-276E-40FA-B138-ED3E92A4750C}" type="parTrans" cxnId="{E17F7F48-C5A3-4C02-888B-71A1333835EE}">
      <dgm:prSet/>
      <dgm:spPr/>
      <dgm:t>
        <a:bodyPr/>
        <a:lstStyle/>
        <a:p>
          <a:endParaRPr lang="en-AU"/>
        </a:p>
      </dgm:t>
    </dgm:pt>
    <dgm:pt modelId="{5B4B9B34-6D9F-436C-AEF0-A24956C2015D}" type="sibTrans" cxnId="{E17F7F48-C5A3-4C02-888B-71A1333835EE}">
      <dgm:prSet/>
      <dgm:spPr/>
      <dgm:t>
        <a:bodyPr/>
        <a:lstStyle/>
        <a:p>
          <a:endParaRPr lang="en-AU"/>
        </a:p>
      </dgm:t>
    </dgm:pt>
    <dgm:pt modelId="{3A402D17-E24B-4626-B506-F21ED657FEB2}">
      <dgm:prSet custT="1"/>
      <dgm:spPr>
        <a:ln>
          <a:solidFill>
            <a:schemeClr val="accent5">
              <a:lumMod val="75000"/>
              <a:alpha val="69000"/>
            </a:schemeClr>
          </a:solidFill>
        </a:ln>
      </dgm:spPr>
      <dgm:t>
        <a:bodyPr/>
        <a:lstStyle/>
        <a:p>
          <a:r>
            <a:rPr lang="en-AU" sz="800">
              <a:latin typeface="Arial" panose="020B0604020202020204" pitchFamily="34" charset="0"/>
              <a:cs typeface="Arial" panose="020B0604020202020204" pitchFamily="34" charset="0"/>
            </a:rPr>
            <a:t>30 September-1st Direct Debit processed; 1ST QUARTERLY INSTALMENT DUE</a:t>
          </a:r>
        </a:p>
      </dgm:t>
    </dgm:pt>
    <dgm:pt modelId="{3BE2259F-C6C0-4DD6-A251-0A59F6FF2C44}" type="parTrans" cxnId="{07348B25-4BA1-4700-B147-5624F11F0046}">
      <dgm:prSet/>
      <dgm:spPr/>
      <dgm:t>
        <a:bodyPr/>
        <a:lstStyle/>
        <a:p>
          <a:endParaRPr lang="en-AU"/>
        </a:p>
      </dgm:t>
    </dgm:pt>
    <dgm:pt modelId="{15C00B17-DAE8-424A-8638-F575B6CA7B11}" type="sibTrans" cxnId="{07348B25-4BA1-4700-B147-5624F11F0046}">
      <dgm:prSet/>
      <dgm:spPr/>
      <dgm:t>
        <a:bodyPr/>
        <a:lstStyle/>
        <a:p>
          <a:endParaRPr lang="en-AU"/>
        </a:p>
      </dgm:t>
    </dgm:pt>
    <dgm:pt modelId="{B89716D1-76C3-411F-9C70-867C65CA0A8A}">
      <dgm:prSet custT="1"/>
      <dgm:spPr>
        <a:ln>
          <a:solidFill>
            <a:schemeClr val="accent5">
              <a:lumMod val="75000"/>
              <a:alpha val="69000"/>
            </a:schemeClr>
          </a:solidFill>
        </a:ln>
      </dgm:spPr>
      <dgm:t>
        <a:bodyPr/>
        <a:lstStyle/>
        <a:p>
          <a:r>
            <a:rPr lang="en-AU" sz="800">
              <a:latin typeface="Arial" panose="020B0604020202020204" pitchFamily="34" charset="0"/>
              <a:cs typeface="Arial" panose="020B0604020202020204" pitchFamily="34" charset="0"/>
            </a:rPr>
            <a:t>30 November-3rd Monthly Direct Debit processed; 2ND QUARTERLY INSTALMENT DUE</a:t>
          </a:r>
        </a:p>
      </dgm:t>
    </dgm:pt>
    <dgm:pt modelId="{405831E9-F28C-4868-9A8F-F03059D6B257}" type="parTrans" cxnId="{DAA6C3F5-F399-4802-B895-2FCDFB54788C}">
      <dgm:prSet/>
      <dgm:spPr/>
      <dgm:t>
        <a:bodyPr/>
        <a:lstStyle/>
        <a:p>
          <a:endParaRPr lang="en-AU"/>
        </a:p>
      </dgm:t>
    </dgm:pt>
    <dgm:pt modelId="{71E3A06F-64E6-4839-BF23-C5069B890E21}" type="sibTrans" cxnId="{DAA6C3F5-F399-4802-B895-2FCDFB54788C}">
      <dgm:prSet/>
      <dgm:spPr/>
      <dgm:t>
        <a:bodyPr/>
        <a:lstStyle/>
        <a:p>
          <a:endParaRPr lang="en-AU"/>
        </a:p>
      </dgm:t>
    </dgm:pt>
    <dgm:pt modelId="{04CEB930-95C4-4896-BAAA-1AC1CC12E160}">
      <dgm:prSet custT="1"/>
      <dgm:spPr>
        <a:ln>
          <a:solidFill>
            <a:schemeClr val="accent5">
              <a:lumMod val="75000"/>
              <a:alpha val="69000"/>
            </a:schemeClr>
          </a:solidFill>
        </a:ln>
      </dgm:spPr>
      <dgm:t>
        <a:bodyPr/>
        <a:lstStyle/>
        <a:p>
          <a:r>
            <a:rPr lang="en-AU" sz="800">
              <a:latin typeface="Arial" panose="020B0604020202020204" pitchFamily="34" charset="0"/>
              <a:cs typeface="Arial" panose="020B0604020202020204" pitchFamily="34" charset="0"/>
            </a:rPr>
            <a:t>31 December-4th Monthly Direct Debit processed</a:t>
          </a:r>
        </a:p>
      </dgm:t>
    </dgm:pt>
    <dgm:pt modelId="{D5511B2B-7AB2-4251-AD4B-18E87D8E6012}" type="parTrans" cxnId="{660B692E-A5E5-4469-A52A-02DB8E969C14}">
      <dgm:prSet/>
      <dgm:spPr/>
      <dgm:t>
        <a:bodyPr/>
        <a:lstStyle/>
        <a:p>
          <a:endParaRPr lang="en-AU"/>
        </a:p>
      </dgm:t>
    </dgm:pt>
    <dgm:pt modelId="{D41F461F-78CA-4EDC-8BA8-7DABA293BC90}" type="sibTrans" cxnId="{660B692E-A5E5-4469-A52A-02DB8E969C14}">
      <dgm:prSet/>
      <dgm:spPr/>
      <dgm:t>
        <a:bodyPr/>
        <a:lstStyle/>
        <a:p>
          <a:endParaRPr lang="en-AU"/>
        </a:p>
      </dgm:t>
    </dgm:pt>
    <dgm:pt modelId="{72619818-1F72-4C31-B5DF-4349E06C41DF}">
      <dgm:prSet phldrT="[Text]" custT="1"/>
      <dgm:spPr>
        <a:ln>
          <a:solidFill>
            <a:schemeClr val="accent5">
              <a:lumMod val="75000"/>
              <a:alpha val="69000"/>
            </a:schemeClr>
          </a:solidFill>
        </a:ln>
      </dgm:spPr>
      <dgm:t>
        <a:bodyPr/>
        <a:lstStyle/>
        <a:p>
          <a:r>
            <a:rPr lang="en-AU" sz="800" b="0">
              <a:latin typeface="Arial" panose="020B0604020202020204" pitchFamily="34" charset="0"/>
              <a:cs typeface="Arial" panose="020B0604020202020204" pitchFamily="34" charset="0"/>
            </a:rPr>
            <a:t>Interest generated on previous year arrears</a:t>
          </a:r>
          <a:endParaRPr lang="en-AU" sz="800" b="1">
            <a:latin typeface="Arial" panose="020B0604020202020204" pitchFamily="34" charset="0"/>
            <a:cs typeface="Arial" panose="020B0604020202020204" pitchFamily="34" charset="0"/>
          </a:endParaRPr>
        </a:p>
      </dgm:t>
    </dgm:pt>
    <dgm:pt modelId="{AA1265F3-8270-4106-A7BE-C193DEFB6A1D}" type="parTrans" cxnId="{B0568220-BF2C-45F6-99FE-F1610AC6A17B}">
      <dgm:prSet/>
      <dgm:spPr/>
      <dgm:t>
        <a:bodyPr/>
        <a:lstStyle/>
        <a:p>
          <a:endParaRPr lang="en-AU"/>
        </a:p>
      </dgm:t>
    </dgm:pt>
    <dgm:pt modelId="{31E17508-8115-44FE-9258-BB0FBB23F284}" type="sibTrans" cxnId="{B0568220-BF2C-45F6-99FE-F1610AC6A17B}">
      <dgm:prSet/>
      <dgm:spPr/>
      <dgm:t>
        <a:bodyPr/>
        <a:lstStyle/>
        <a:p>
          <a:endParaRPr lang="en-AU"/>
        </a:p>
      </dgm:t>
    </dgm:pt>
    <dgm:pt modelId="{069ACA63-2DDB-4458-A3E4-17806F244D94}">
      <dgm:prSet phldrT="[Text]" custT="1"/>
      <dgm:spPr>
        <a:ln>
          <a:solidFill>
            <a:schemeClr val="accent5">
              <a:lumMod val="75000"/>
              <a:alpha val="69000"/>
            </a:schemeClr>
          </a:solidFill>
        </a:ln>
      </dgm:spPr>
      <dgm:t>
        <a:bodyPr/>
        <a:lstStyle/>
        <a:p>
          <a:r>
            <a:rPr lang="en-AU" sz="800">
              <a:latin typeface="Arial" panose="020B0604020202020204" pitchFamily="34" charset="0"/>
              <a:cs typeface="Arial" panose="020B0604020202020204" pitchFamily="34" charset="0"/>
            </a:rPr>
            <a:t>Legal Costs on ongoing recovery, Interest generated on previous year arrears; Annual Notice file to Printers</a:t>
          </a:r>
          <a:endParaRPr lang="en-AU" sz="800" b="1">
            <a:latin typeface="Arial" panose="020B0604020202020204" pitchFamily="34" charset="0"/>
            <a:cs typeface="Arial" panose="020B0604020202020204" pitchFamily="34" charset="0"/>
          </a:endParaRPr>
        </a:p>
      </dgm:t>
    </dgm:pt>
    <dgm:pt modelId="{66ABB9B4-1224-481C-91BC-95F5335336E8}" type="parTrans" cxnId="{083F7178-455A-43DB-83E8-32D6513FD65A}">
      <dgm:prSet/>
      <dgm:spPr/>
      <dgm:t>
        <a:bodyPr/>
        <a:lstStyle/>
        <a:p>
          <a:endParaRPr lang="en-AU"/>
        </a:p>
      </dgm:t>
    </dgm:pt>
    <dgm:pt modelId="{1A9524A0-8A23-4B0B-A968-93EA6B640EC4}" type="sibTrans" cxnId="{083F7178-455A-43DB-83E8-32D6513FD65A}">
      <dgm:prSet/>
      <dgm:spPr/>
      <dgm:t>
        <a:bodyPr/>
        <a:lstStyle/>
        <a:p>
          <a:endParaRPr lang="en-AU"/>
        </a:p>
      </dgm:t>
    </dgm:pt>
    <dgm:pt modelId="{03324935-1E40-43BB-9D2B-CBA95CEEBCE5}">
      <dgm:prSet custT="1"/>
      <dgm:spPr>
        <a:ln>
          <a:solidFill>
            <a:schemeClr val="accent5">
              <a:lumMod val="75000"/>
              <a:alpha val="69000"/>
            </a:schemeClr>
          </a:solidFill>
        </a:ln>
      </dgm:spPr>
      <dgm:t>
        <a:bodyPr/>
        <a:lstStyle/>
        <a:p>
          <a:r>
            <a:rPr lang="en-AU" sz="800">
              <a:latin typeface="Arial" panose="020B0604020202020204" pitchFamily="34" charset="0"/>
              <a:cs typeface="Arial" panose="020B0604020202020204" pitchFamily="34" charset="0"/>
            </a:rPr>
            <a:t>Legal Costs on ongoing recovery, </a:t>
          </a:r>
          <a:r>
            <a:rPr lang="en-AU" sz="800" b="0">
              <a:latin typeface="Arial" panose="020B0604020202020204" pitchFamily="34" charset="0"/>
              <a:cs typeface="Arial" panose="020B0604020202020204" pitchFamily="34" charset="0"/>
            </a:rPr>
            <a:t>Interest generated on previous year arrears; </a:t>
          </a:r>
          <a:r>
            <a:rPr lang="en-AU" sz="800">
              <a:latin typeface="Arial" panose="020B0604020202020204" pitchFamily="34" charset="0"/>
              <a:cs typeface="Arial" panose="020B0604020202020204" pitchFamily="34" charset="0"/>
            </a:rPr>
            <a:t>Instalment program turned off; Instalment notice to Printers;   31 October-2nd Monthly Direct Debit processed</a:t>
          </a:r>
          <a:endParaRPr lang="en-AU" sz="800" b="1">
            <a:latin typeface="Arial" panose="020B0604020202020204" pitchFamily="34" charset="0"/>
            <a:cs typeface="Arial" panose="020B0604020202020204" pitchFamily="34" charset="0"/>
          </a:endParaRPr>
        </a:p>
      </dgm:t>
    </dgm:pt>
    <dgm:pt modelId="{97CEE37B-45DE-464A-87E2-D507302A7C1A}" type="parTrans" cxnId="{0DC89860-B063-4902-8F1D-80A2E3879928}">
      <dgm:prSet/>
      <dgm:spPr/>
      <dgm:t>
        <a:bodyPr/>
        <a:lstStyle/>
        <a:p>
          <a:endParaRPr lang="en-AU"/>
        </a:p>
      </dgm:t>
    </dgm:pt>
    <dgm:pt modelId="{259DC63F-190A-4F8C-BC2D-DB0A6AD7899C}" type="sibTrans" cxnId="{0DC89860-B063-4902-8F1D-80A2E3879928}">
      <dgm:prSet/>
      <dgm:spPr/>
      <dgm:t>
        <a:bodyPr/>
        <a:lstStyle/>
        <a:p>
          <a:endParaRPr lang="en-AU"/>
        </a:p>
      </dgm:t>
    </dgm:pt>
    <dgm:pt modelId="{055805BA-170A-451A-898B-8107577FDA9A}">
      <dgm:prSet phldrT="[Text]" custT="1"/>
      <dgm:spPr>
        <a:ln>
          <a:solidFill>
            <a:schemeClr val="accent5">
              <a:lumMod val="75000"/>
              <a:alpha val="69000"/>
            </a:schemeClr>
          </a:solidFill>
        </a:ln>
      </dgm:spPr>
      <dgm:t>
        <a:bodyPr/>
        <a:lstStyle/>
        <a:p>
          <a:r>
            <a:rPr lang="en-AU" sz="800" b="0">
              <a:latin typeface="Arial" panose="020B0604020202020204" pitchFamily="34" charset="0"/>
              <a:cs typeface="Arial" panose="020B0604020202020204" pitchFamily="34" charset="0"/>
            </a:rPr>
            <a:t>Objections to Valuations close 2 months after Date of Issue of rate notice</a:t>
          </a:r>
        </a:p>
      </dgm:t>
    </dgm:pt>
    <dgm:pt modelId="{6FE70309-CD51-4565-9642-A086BCDFBA15}" type="parTrans" cxnId="{52D8EF69-26B5-4C60-8DDD-836AE6B7A129}">
      <dgm:prSet/>
      <dgm:spPr/>
      <dgm:t>
        <a:bodyPr/>
        <a:lstStyle/>
        <a:p>
          <a:endParaRPr lang="en-AU"/>
        </a:p>
      </dgm:t>
    </dgm:pt>
    <dgm:pt modelId="{A612FE43-8191-4381-9A1D-80B87E2DCB81}" type="sibTrans" cxnId="{52D8EF69-26B5-4C60-8DDD-836AE6B7A129}">
      <dgm:prSet/>
      <dgm:spPr/>
      <dgm:t>
        <a:bodyPr/>
        <a:lstStyle/>
        <a:p>
          <a:endParaRPr lang="en-AU"/>
        </a:p>
      </dgm:t>
    </dgm:pt>
    <dgm:pt modelId="{78B1630E-8A71-4974-B1B4-C6CBC3224EFD}">
      <dgm:prSet custT="1"/>
      <dgm:spPr>
        <a:gradFill rotWithShape="0">
          <a:gsLst>
            <a:gs pos="95000">
              <a:schemeClr val="accent5">
                <a:lumMod val="75000"/>
              </a:schemeClr>
            </a:gs>
            <a:gs pos="0">
              <a:schemeClr val="tx2">
                <a:lumMod val="20000"/>
                <a:lumOff val="80000"/>
              </a:schemeClr>
            </a:gs>
            <a:gs pos="100000">
              <a:schemeClr val="accent3">
                <a:hueOff val="0"/>
                <a:satOff val="0"/>
                <a:lumOff val="0"/>
                <a:alphaOff val="0"/>
                <a:lumMod val="105000"/>
                <a:satMod val="109000"/>
                <a:tint val="81000"/>
              </a:schemeClr>
            </a:gs>
          </a:gsLst>
          <a:lin ang="5400000" scaled="0"/>
        </a:gradFill>
      </dgm:spPr>
      <dgm:t>
        <a:bodyPr/>
        <a:lstStyle/>
        <a:p>
          <a:r>
            <a:rPr lang="en-AU" sz="900" b="1">
              <a:latin typeface="Arial" panose="020B0604020202020204" pitchFamily="34" charset="0"/>
              <a:cs typeface="Arial" panose="020B0604020202020204" pitchFamily="34" charset="0"/>
            </a:rPr>
            <a:t>JUN</a:t>
          </a:r>
        </a:p>
      </dgm:t>
    </dgm:pt>
    <dgm:pt modelId="{F11E6E07-484B-4D6E-AEA7-53BB665FEB2C}" type="parTrans" cxnId="{C067960D-3A65-4A13-A472-E70CA250071A}">
      <dgm:prSet/>
      <dgm:spPr/>
      <dgm:t>
        <a:bodyPr/>
        <a:lstStyle/>
        <a:p>
          <a:endParaRPr lang="en-US"/>
        </a:p>
      </dgm:t>
    </dgm:pt>
    <dgm:pt modelId="{05939227-16EC-496F-A2C7-6F8903E46FF1}" type="sibTrans" cxnId="{C067960D-3A65-4A13-A472-E70CA250071A}">
      <dgm:prSet/>
      <dgm:spPr/>
      <dgm:t>
        <a:bodyPr/>
        <a:lstStyle/>
        <a:p>
          <a:endParaRPr lang="en-US"/>
        </a:p>
      </dgm:t>
    </dgm:pt>
    <dgm:pt modelId="{84516BEF-1CF2-4D0C-BA0B-E769DD359DA7}">
      <dgm:prSet custT="1"/>
      <dgm:spPr>
        <a:gradFill rotWithShape="0">
          <a:gsLst>
            <a:gs pos="95000">
              <a:schemeClr val="accent5">
                <a:lumMod val="75000"/>
              </a:schemeClr>
            </a:gs>
            <a:gs pos="0">
              <a:schemeClr val="tx2">
                <a:lumMod val="20000"/>
                <a:lumOff val="80000"/>
              </a:schemeClr>
            </a:gs>
            <a:gs pos="100000">
              <a:schemeClr val="accent3">
                <a:hueOff val="0"/>
                <a:satOff val="0"/>
                <a:lumOff val="0"/>
                <a:alphaOff val="0"/>
                <a:lumMod val="105000"/>
                <a:satMod val="109000"/>
                <a:tint val="81000"/>
              </a:schemeClr>
            </a:gs>
          </a:gsLst>
          <a:lin ang="5400000" scaled="0"/>
        </a:gradFill>
      </dgm:spPr>
      <dgm:t>
        <a:bodyPr/>
        <a:lstStyle/>
        <a:p>
          <a:r>
            <a:rPr lang="en-AU" sz="900" b="1">
              <a:latin typeface="Arial" panose="020B0604020202020204" pitchFamily="34" charset="0"/>
              <a:cs typeface="Arial" panose="020B0604020202020204" pitchFamily="34" charset="0"/>
            </a:rPr>
            <a:t>JAN</a:t>
          </a:r>
        </a:p>
      </dgm:t>
    </dgm:pt>
    <dgm:pt modelId="{AD7A0A3C-C6B3-4AC3-9913-3977A933A259}" type="parTrans" cxnId="{31B36D2A-30CC-4358-B47B-A9638D78A958}">
      <dgm:prSet/>
      <dgm:spPr/>
      <dgm:t>
        <a:bodyPr/>
        <a:lstStyle/>
        <a:p>
          <a:endParaRPr lang="en-US"/>
        </a:p>
      </dgm:t>
    </dgm:pt>
    <dgm:pt modelId="{9FA7F89D-FBC5-44E9-B6F4-F842C6E2D43A}" type="sibTrans" cxnId="{31B36D2A-30CC-4358-B47B-A9638D78A958}">
      <dgm:prSet/>
      <dgm:spPr/>
      <dgm:t>
        <a:bodyPr/>
        <a:lstStyle/>
        <a:p>
          <a:endParaRPr lang="en-US"/>
        </a:p>
      </dgm:t>
    </dgm:pt>
    <dgm:pt modelId="{E53EAFB5-F86E-4DCD-B5DF-03557572904C}">
      <dgm:prSet custT="1"/>
      <dgm:spPr>
        <a:gradFill rotWithShape="0">
          <a:gsLst>
            <a:gs pos="95000">
              <a:schemeClr val="accent5">
                <a:lumMod val="75000"/>
              </a:schemeClr>
            </a:gs>
            <a:gs pos="0">
              <a:schemeClr val="tx2">
                <a:lumMod val="20000"/>
                <a:lumOff val="80000"/>
              </a:schemeClr>
            </a:gs>
            <a:gs pos="100000">
              <a:schemeClr val="accent3">
                <a:hueOff val="0"/>
                <a:satOff val="0"/>
                <a:lumOff val="0"/>
                <a:alphaOff val="0"/>
                <a:lumMod val="105000"/>
                <a:satMod val="109000"/>
                <a:tint val="81000"/>
              </a:schemeClr>
            </a:gs>
          </a:gsLst>
          <a:lin ang="5400000" scaled="0"/>
        </a:gradFill>
        <a:ln>
          <a:solidFill>
            <a:schemeClr val="accent5"/>
          </a:solidFill>
        </a:ln>
      </dgm:spPr>
      <dgm:t>
        <a:bodyPr/>
        <a:lstStyle/>
        <a:p>
          <a:r>
            <a:rPr lang="en-AU" sz="900" b="1">
              <a:latin typeface="Arial" panose="020B0604020202020204" pitchFamily="34" charset="0"/>
              <a:cs typeface="Arial" panose="020B0604020202020204" pitchFamily="34" charset="0"/>
            </a:rPr>
            <a:t>FEB</a:t>
          </a:r>
        </a:p>
      </dgm:t>
    </dgm:pt>
    <dgm:pt modelId="{AB741157-C6DA-4E42-AFA0-55ABF4BA8377}" type="parTrans" cxnId="{987F2486-CA5A-49C5-BF34-EFAF205C5266}">
      <dgm:prSet/>
      <dgm:spPr/>
      <dgm:t>
        <a:bodyPr/>
        <a:lstStyle/>
        <a:p>
          <a:endParaRPr lang="en-US"/>
        </a:p>
      </dgm:t>
    </dgm:pt>
    <dgm:pt modelId="{4ADA6640-8898-4FE8-A18B-CD1E48D6AF4C}" type="sibTrans" cxnId="{987F2486-CA5A-49C5-BF34-EFAF205C5266}">
      <dgm:prSet/>
      <dgm:spPr/>
      <dgm:t>
        <a:bodyPr/>
        <a:lstStyle/>
        <a:p>
          <a:endParaRPr lang="en-US"/>
        </a:p>
      </dgm:t>
    </dgm:pt>
    <dgm:pt modelId="{FED6E630-C8FB-425D-BF36-FF31F91C4D09}">
      <dgm:prSet custT="1"/>
      <dgm:spPr>
        <a:gradFill rotWithShape="0">
          <a:gsLst>
            <a:gs pos="95000">
              <a:schemeClr val="accent5">
                <a:lumMod val="75000"/>
              </a:schemeClr>
            </a:gs>
            <a:gs pos="0">
              <a:schemeClr val="tx2">
                <a:lumMod val="20000"/>
                <a:lumOff val="80000"/>
              </a:schemeClr>
            </a:gs>
            <a:gs pos="100000">
              <a:schemeClr val="accent3">
                <a:hueOff val="0"/>
                <a:satOff val="0"/>
                <a:lumOff val="0"/>
                <a:alphaOff val="0"/>
                <a:lumMod val="105000"/>
                <a:satMod val="109000"/>
                <a:tint val="81000"/>
              </a:schemeClr>
            </a:gs>
          </a:gsLst>
          <a:lin ang="5400000" scaled="0"/>
        </a:gradFill>
        <a:ln>
          <a:solidFill>
            <a:schemeClr val="accent5"/>
          </a:solidFill>
        </a:ln>
      </dgm:spPr>
      <dgm:t>
        <a:bodyPr/>
        <a:lstStyle/>
        <a:p>
          <a:r>
            <a:rPr lang="en-AU" sz="900" b="1">
              <a:latin typeface="Arial" panose="020B0604020202020204" pitchFamily="34" charset="0"/>
              <a:cs typeface="Arial" panose="020B0604020202020204" pitchFamily="34" charset="0"/>
            </a:rPr>
            <a:t>MAR</a:t>
          </a:r>
        </a:p>
      </dgm:t>
    </dgm:pt>
    <dgm:pt modelId="{BA0CCAF0-94CA-4BB5-B078-7B9228CB1D08}" type="parTrans" cxnId="{C6418440-A356-421B-989C-D14C446F227E}">
      <dgm:prSet/>
      <dgm:spPr/>
      <dgm:t>
        <a:bodyPr/>
        <a:lstStyle/>
        <a:p>
          <a:endParaRPr lang="en-US"/>
        </a:p>
      </dgm:t>
    </dgm:pt>
    <dgm:pt modelId="{9762EFA7-36EB-4F10-BE6F-64072C98652C}" type="sibTrans" cxnId="{C6418440-A356-421B-989C-D14C446F227E}">
      <dgm:prSet/>
      <dgm:spPr/>
      <dgm:t>
        <a:bodyPr/>
        <a:lstStyle/>
        <a:p>
          <a:endParaRPr lang="en-US"/>
        </a:p>
      </dgm:t>
    </dgm:pt>
    <dgm:pt modelId="{2BB0A157-7949-42CC-ABFB-F2480510E620}">
      <dgm:prSet custT="1"/>
      <dgm:spPr>
        <a:gradFill rotWithShape="0">
          <a:gsLst>
            <a:gs pos="95000">
              <a:schemeClr val="accent5">
                <a:lumMod val="75000"/>
              </a:schemeClr>
            </a:gs>
            <a:gs pos="0">
              <a:schemeClr val="tx2">
                <a:lumMod val="20000"/>
                <a:lumOff val="80000"/>
              </a:schemeClr>
            </a:gs>
            <a:gs pos="100000">
              <a:schemeClr val="accent3">
                <a:hueOff val="0"/>
                <a:satOff val="0"/>
                <a:lumOff val="0"/>
                <a:alphaOff val="0"/>
                <a:lumMod val="105000"/>
                <a:satMod val="109000"/>
                <a:tint val="81000"/>
              </a:schemeClr>
            </a:gs>
          </a:gsLst>
          <a:lin ang="5400000" scaled="0"/>
        </a:gradFill>
        <a:ln>
          <a:solidFill>
            <a:schemeClr val="accent5"/>
          </a:solidFill>
        </a:ln>
      </dgm:spPr>
      <dgm:t>
        <a:bodyPr/>
        <a:lstStyle/>
        <a:p>
          <a:r>
            <a:rPr lang="en-AU" sz="900" b="1">
              <a:latin typeface="Arial" panose="020B0604020202020204" pitchFamily="34" charset="0"/>
              <a:cs typeface="Arial" panose="020B0604020202020204" pitchFamily="34" charset="0"/>
            </a:rPr>
            <a:t>APR</a:t>
          </a:r>
        </a:p>
      </dgm:t>
    </dgm:pt>
    <dgm:pt modelId="{FE48BC02-12E7-4B93-9979-528F693B1FD8}" type="parTrans" cxnId="{97D7E84E-50F0-4E30-B037-D7E15AFEE304}">
      <dgm:prSet/>
      <dgm:spPr/>
      <dgm:t>
        <a:bodyPr/>
        <a:lstStyle/>
        <a:p>
          <a:endParaRPr lang="en-US"/>
        </a:p>
      </dgm:t>
    </dgm:pt>
    <dgm:pt modelId="{C74F1048-81D2-4CC9-AB58-6495A3BF2784}" type="sibTrans" cxnId="{97D7E84E-50F0-4E30-B037-D7E15AFEE304}">
      <dgm:prSet/>
      <dgm:spPr/>
      <dgm:t>
        <a:bodyPr/>
        <a:lstStyle/>
        <a:p>
          <a:endParaRPr lang="en-US"/>
        </a:p>
      </dgm:t>
    </dgm:pt>
    <dgm:pt modelId="{3247F35C-B242-440E-97A7-23C602D6F031}">
      <dgm:prSet custT="1"/>
      <dgm:spPr>
        <a:gradFill rotWithShape="0">
          <a:gsLst>
            <a:gs pos="95000">
              <a:schemeClr val="accent5">
                <a:lumMod val="75000"/>
              </a:schemeClr>
            </a:gs>
            <a:gs pos="0">
              <a:schemeClr val="tx2">
                <a:lumMod val="20000"/>
                <a:lumOff val="80000"/>
              </a:schemeClr>
            </a:gs>
            <a:gs pos="100000">
              <a:schemeClr val="accent3">
                <a:hueOff val="0"/>
                <a:satOff val="0"/>
                <a:lumOff val="0"/>
                <a:alphaOff val="0"/>
                <a:lumMod val="105000"/>
                <a:satMod val="109000"/>
                <a:tint val="81000"/>
              </a:schemeClr>
            </a:gs>
          </a:gsLst>
          <a:lin ang="5400000" scaled="0"/>
        </a:gradFill>
        <a:ln>
          <a:solidFill>
            <a:schemeClr val="accent5"/>
          </a:solidFill>
        </a:ln>
      </dgm:spPr>
      <dgm:t>
        <a:bodyPr/>
        <a:lstStyle/>
        <a:p>
          <a:r>
            <a:rPr lang="en-AU" sz="900" b="1">
              <a:latin typeface="Arial" panose="020B0604020202020204" pitchFamily="34" charset="0"/>
              <a:cs typeface="Arial" panose="020B0604020202020204" pitchFamily="34" charset="0"/>
            </a:rPr>
            <a:t>MAY</a:t>
          </a:r>
        </a:p>
      </dgm:t>
    </dgm:pt>
    <dgm:pt modelId="{CE7B13E0-ECCB-4233-883E-62F51EDEA6ED}" type="parTrans" cxnId="{ED577475-8D63-441E-9CCC-EB4319ED7A68}">
      <dgm:prSet/>
      <dgm:spPr/>
      <dgm:t>
        <a:bodyPr/>
        <a:lstStyle/>
        <a:p>
          <a:endParaRPr lang="en-US"/>
        </a:p>
      </dgm:t>
    </dgm:pt>
    <dgm:pt modelId="{64000322-CED7-4E77-957D-10E188FB6516}" type="sibTrans" cxnId="{ED577475-8D63-441E-9CCC-EB4319ED7A68}">
      <dgm:prSet/>
      <dgm:spPr/>
      <dgm:t>
        <a:bodyPr/>
        <a:lstStyle/>
        <a:p>
          <a:endParaRPr lang="en-US"/>
        </a:p>
      </dgm:t>
    </dgm:pt>
    <dgm:pt modelId="{0EB4E8F6-01B4-4716-AF55-0FEC0B08A569}">
      <dgm:prSet phldrT="[Text]" custT="1"/>
      <dgm:spPr>
        <a:ln>
          <a:solidFill>
            <a:schemeClr val="accent5">
              <a:lumMod val="75000"/>
              <a:alpha val="69000"/>
            </a:schemeClr>
          </a:solidFill>
        </a:ln>
      </dgm:spPr>
      <dgm:t>
        <a:bodyPr/>
        <a:lstStyle/>
        <a:p>
          <a:endParaRPr lang="en-AU" sz="800" b="1">
            <a:latin typeface="Arial" panose="020B0604020202020204" pitchFamily="34" charset="0"/>
            <a:cs typeface="Arial" panose="020B0604020202020204" pitchFamily="34" charset="0"/>
          </a:endParaRPr>
        </a:p>
      </dgm:t>
    </dgm:pt>
    <dgm:pt modelId="{D0D55552-58D7-4678-A532-BA7068CEB50F}" type="parTrans" cxnId="{97FD75D5-295D-4566-82F9-2CE7BC24DCD3}">
      <dgm:prSet/>
      <dgm:spPr/>
      <dgm:t>
        <a:bodyPr/>
        <a:lstStyle/>
        <a:p>
          <a:endParaRPr lang="en-US"/>
        </a:p>
      </dgm:t>
    </dgm:pt>
    <dgm:pt modelId="{474AF897-C73F-432F-A83B-8A4FD535BCD0}" type="sibTrans" cxnId="{97FD75D5-295D-4566-82F9-2CE7BC24DCD3}">
      <dgm:prSet/>
      <dgm:spPr/>
      <dgm:t>
        <a:bodyPr/>
        <a:lstStyle/>
        <a:p>
          <a:endParaRPr lang="en-US"/>
        </a:p>
      </dgm:t>
    </dgm:pt>
    <dgm:pt modelId="{046D6EB9-5619-465D-BD4B-58A3DC879B12}">
      <dgm:prSet phldrT="[Text]" custT="1"/>
      <dgm:spPr>
        <a:ln>
          <a:solidFill>
            <a:schemeClr val="accent5">
              <a:lumMod val="75000"/>
              <a:alpha val="69000"/>
            </a:schemeClr>
          </a:solidFill>
        </a:ln>
      </dgm:spPr>
      <dgm:t>
        <a:bodyPr/>
        <a:lstStyle/>
        <a:p>
          <a:r>
            <a:rPr lang="en-AU" sz="800" b="0">
              <a:latin typeface="Arial" panose="020B0604020202020204" pitchFamily="34" charset="0"/>
              <a:cs typeface="Arial" panose="020B0604020202020204" pitchFamily="34" charset="0"/>
            </a:rPr>
            <a:t>Interest generated on previous year arrears</a:t>
          </a:r>
          <a:endParaRPr lang="en-AU" sz="800" b="1">
            <a:latin typeface="Arial" panose="020B0604020202020204" pitchFamily="34" charset="0"/>
            <a:cs typeface="Arial" panose="020B0604020202020204" pitchFamily="34" charset="0"/>
          </a:endParaRPr>
        </a:p>
      </dgm:t>
    </dgm:pt>
    <dgm:pt modelId="{8BFB3EF5-7BBF-4268-916B-989EB2BA1018}" type="parTrans" cxnId="{3DDBB44E-77AD-4FBD-AC24-B9FE5889433F}">
      <dgm:prSet/>
      <dgm:spPr/>
      <dgm:t>
        <a:bodyPr/>
        <a:lstStyle/>
        <a:p>
          <a:endParaRPr lang="en-US"/>
        </a:p>
      </dgm:t>
    </dgm:pt>
    <dgm:pt modelId="{E76006A1-14F5-4C7A-A6CD-E65E28285D01}" type="sibTrans" cxnId="{3DDBB44E-77AD-4FBD-AC24-B9FE5889433F}">
      <dgm:prSet/>
      <dgm:spPr/>
      <dgm:t>
        <a:bodyPr/>
        <a:lstStyle/>
        <a:p>
          <a:endParaRPr lang="en-US"/>
        </a:p>
      </dgm:t>
    </dgm:pt>
    <dgm:pt modelId="{9B89F189-13AF-4134-9141-2962640B61EA}">
      <dgm:prSet custT="1"/>
      <dgm:spPr>
        <a:ln>
          <a:solidFill>
            <a:schemeClr val="accent5">
              <a:lumMod val="75000"/>
              <a:alpha val="69000"/>
            </a:schemeClr>
          </a:solidFill>
        </a:ln>
      </dgm:spPr>
      <dgm:t>
        <a:bodyPr/>
        <a:lstStyle/>
        <a:p>
          <a:r>
            <a:rPr lang="en-AU" sz="800" b="1">
              <a:latin typeface="Arial" panose="020B0604020202020204" pitchFamily="34" charset="0"/>
              <a:cs typeface="Arial" panose="020B0604020202020204" pitchFamily="34" charset="0"/>
            </a:rPr>
            <a:t>Week 3 - 4</a:t>
          </a:r>
        </a:p>
      </dgm:t>
    </dgm:pt>
    <dgm:pt modelId="{9225BA3D-C1A7-4D5C-9644-E1B7543D44CE}" type="parTrans" cxnId="{02E7E140-DCFB-4B20-BA65-736AF34BD6BA}">
      <dgm:prSet/>
      <dgm:spPr/>
      <dgm:t>
        <a:bodyPr/>
        <a:lstStyle/>
        <a:p>
          <a:endParaRPr lang="en-US"/>
        </a:p>
      </dgm:t>
    </dgm:pt>
    <dgm:pt modelId="{6D4BF104-BE8E-4782-9283-80B0EEAE61E3}" type="sibTrans" cxnId="{02E7E140-DCFB-4B20-BA65-736AF34BD6BA}">
      <dgm:prSet/>
      <dgm:spPr/>
      <dgm:t>
        <a:bodyPr/>
        <a:lstStyle/>
        <a:p>
          <a:endParaRPr lang="en-US"/>
        </a:p>
      </dgm:t>
    </dgm:pt>
    <dgm:pt modelId="{2E780759-21A1-4846-BD1E-73B6ED7CC782}">
      <dgm:prSet custT="1"/>
      <dgm:spPr>
        <a:ln>
          <a:solidFill>
            <a:schemeClr val="accent5">
              <a:lumMod val="75000"/>
              <a:alpha val="69000"/>
            </a:schemeClr>
          </a:solidFill>
        </a:ln>
      </dgm:spPr>
      <dgm:t>
        <a:bodyPr/>
        <a:lstStyle/>
        <a:p>
          <a:r>
            <a:rPr lang="en-AU" sz="800" b="0">
              <a:latin typeface="Arial" panose="020B0604020202020204" pitchFamily="34" charset="0"/>
              <a:cs typeface="Arial" panose="020B0604020202020204" pitchFamily="34" charset="0"/>
            </a:rPr>
            <a:t>Quarterly instalment file to printers; 31 January-5th Monthly Direct Debit processed</a:t>
          </a:r>
        </a:p>
      </dgm:t>
    </dgm:pt>
    <dgm:pt modelId="{B619C109-2636-43F3-A471-FB60C3FAF83C}" type="parTrans" cxnId="{B6D14E93-28E4-4931-9333-EC0ED165B782}">
      <dgm:prSet/>
      <dgm:spPr/>
      <dgm:t>
        <a:bodyPr/>
        <a:lstStyle/>
        <a:p>
          <a:endParaRPr lang="en-US"/>
        </a:p>
      </dgm:t>
    </dgm:pt>
    <dgm:pt modelId="{64FAB2DC-E631-4448-8E83-699E0A91C180}" type="sibTrans" cxnId="{B6D14E93-28E4-4931-9333-EC0ED165B782}">
      <dgm:prSet/>
      <dgm:spPr/>
      <dgm:t>
        <a:bodyPr/>
        <a:lstStyle/>
        <a:p>
          <a:endParaRPr lang="en-US"/>
        </a:p>
      </dgm:t>
    </dgm:pt>
    <dgm:pt modelId="{4CABE4C4-89E9-43B6-9098-CE0D5D6DB006}">
      <dgm:prSet custT="1"/>
      <dgm:spPr>
        <a:ln>
          <a:solidFill>
            <a:schemeClr val="accent5">
              <a:lumMod val="75000"/>
              <a:alpha val="69000"/>
            </a:schemeClr>
          </a:solidFill>
        </a:ln>
      </dgm:spPr>
      <dgm:t>
        <a:bodyPr/>
        <a:lstStyle/>
        <a:p>
          <a:r>
            <a:rPr lang="en-AU" sz="800" b="1">
              <a:latin typeface="Arial" panose="020B0604020202020204" pitchFamily="34" charset="0"/>
              <a:cs typeface="Arial" panose="020B0604020202020204" pitchFamily="34" charset="0"/>
            </a:rPr>
            <a:t>Week 1 - 2</a:t>
          </a:r>
        </a:p>
      </dgm:t>
    </dgm:pt>
    <dgm:pt modelId="{E9EB29C8-A69E-4CFE-A299-7DE0ECD40EAE}" type="parTrans" cxnId="{074EE2EE-3BD1-49AB-8077-7AD884A133DB}">
      <dgm:prSet/>
      <dgm:spPr/>
      <dgm:t>
        <a:bodyPr/>
        <a:lstStyle/>
        <a:p>
          <a:endParaRPr lang="en-US"/>
        </a:p>
      </dgm:t>
    </dgm:pt>
    <dgm:pt modelId="{247C3509-246B-433D-937E-BF86464A08FA}" type="sibTrans" cxnId="{074EE2EE-3BD1-49AB-8077-7AD884A133DB}">
      <dgm:prSet/>
      <dgm:spPr/>
      <dgm:t>
        <a:bodyPr/>
        <a:lstStyle/>
        <a:p>
          <a:endParaRPr lang="en-US"/>
        </a:p>
      </dgm:t>
    </dgm:pt>
    <dgm:pt modelId="{50D5C554-7B12-4AA0-B20D-468A448F7868}">
      <dgm:prSet custT="1"/>
      <dgm:spPr>
        <a:ln>
          <a:solidFill>
            <a:schemeClr val="accent5">
              <a:lumMod val="75000"/>
              <a:alpha val="69000"/>
            </a:schemeClr>
          </a:solidFill>
        </a:ln>
      </dgm:spPr>
      <dgm:t>
        <a:bodyPr/>
        <a:lstStyle/>
        <a:p>
          <a:r>
            <a:rPr lang="en-AU" sz="800" b="1">
              <a:latin typeface="Arial" panose="020B0604020202020204" pitchFamily="34" charset="0"/>
              <a:cs typeface="Arial" panose="020B0604020202020204" pitchFamily="34" charset="0"/>
            </a:rPr>
            <a:t>Week 1 - 2</a:t>
          </a:r>
        </a:p>
      </dgm:t>
    </dgm:pt>
    <dgm:pt modelId="{DEAA52FB-D8C0-41E0-864B-3F1132271E49}" type="parTrans" cxnId="{846BC17F-70F3-499E-9E42-7975C7D0500A}">
      <dgm:prSet/>
      <dgm:spPr/>
      <dgm:t>
        <a:bodyPr/>
        <a:lstStyle/>
        <a:p>
          <a:endParaRPr lang="en-US"/>
        </a:p>
      </dgm:t>
    </dgm:pt>
    <dgm:pt modelId="{969C6D06-3B47-4059-A734-86E2CAAEAC63}" type="sibTrans" cxnId="{846BC17F-70F3-499E-9E42-7975C7D0500A}">
      <dgm:prSet/>
      <dgm:spPr/>
      <dgm:t>
        <a:bodyPr/>
        <a:lstStyle/>
        <a:p>
          <a:endParaRPr lang="en-US"/>
        </a:p>
      </dgm:t>
    </dgm:pt>
    <dgm:pt modelId="{44F67E8E-8313-4AFF-88CC-742A7B9BAFE0}">
      <dgm:prSet custT="1"/>
      <dgm:spPr>
        <a:ln>
          <a:solidFill>
            <a:schemeClr val="accent5">
              <a:lumMod val="75000"/>
              <a:alpha val="69000"/>
            </a:schemeClr>
          </a:solidFill>
        </a:ln>
      </dgm:spPr>
      <dgm:t>
        <a:bodyPr/>
        <a:lstStyle/>
        <a:p>
          <a:r>
            <a:rPr lang="en-AU" sz="800" b="0">
              <a:latin typeface="Arial" panose="020B0604020202020204" pitchFamily="34" charset="0"/>
              <a:cs typeface="Arial" panose="020B0604020202020204" pitchFamily="34" charset="0"/>
            </a:rPr>
            <a:t>Interest generated on previous year arrears; </a:t>
          </a:r>
          <a:r>
            <a:rPr lang="en-AU" sz="800">
              <a:latin typeface="Arial" panose="020B0604020202020204" pitchFamily="34" charset="0"/>
              <a:cs typeface="Arial" panose="020B0604020202020204" pitchFamily="34" charset="0"/>
            </a:rPr>
            <a:t>15 February - IN FULL PAYMENT DUE</a:t>
          </a:r>
          <a:endParaRPr lang="en-AU" sz="800" b="1">
            <a:latin typeface="Arial" panose="020B0604020202020204" pitchFamily="34" charset="0"/>
            <a:cs typeface="Arial" panose="020B0604020202020204" pitchFamily="34" charset="0"/>
          </a:endParaRPr>
        </a:p>
      </dgm:t>
    </dgm:pt>
    <dgm:pt modelId="{727DA29C-C86E-49E1-8A11-5D84BFA2D16D}" type="parTrans" cxnId="{103D87DD-9C19-480D-8648-C55ECAB4E727}">
      <dgm:prSet/>
      <dgm:spPr/>
      <dgm:t>
        <a:bodyPr/>
        <a:lstStyle/>
        <a:p>
          <a:endParaRPr lang="en-US"/>
        </a:p>
      </dgm:t>
    </dgm:pt>
    <dgm:pt modelId="{20563FDA-281E-4569-9EFD-6DF746FB35C0}" type="sibTrans" cxnId="{103D87DD-9C19-480D-8648-C55ECAB4E727}">
      <dgm:prSet/>
      <dgm:spPr/>
      <dgm:t>
        <a:bodyPr/>
        <a:lstStyle/>
        <a:p>
          <a:endParaRPr lang="en-US"/>
        </a:p>
      </dgm:t>
    </dgm:pt>
    <dgm:pt modelId="{45177EE5-EC30-45EA-B099-FDEB9C949F03}">
      <dgm:prSet custT="1"/>
      <dgm:spPr>
        <a:ln>
          <a:solidFill>
            <a:schemeClr val="accent5">
              <a:lumMod val="75000"/>
              <a:alpha val="69000"/>
            </a:schemeClr>
          </a:solidFill>
        </a:ln>
      </dgm:spPr>
      <dgm:t>
        <a:bodyPr/>
        <a:lstStyle/>
        <a:p>
          <a:r>
            <a:rPr lang="en-AU" sz="800" b="1">
              <a:latin typeface="Arial" panose="020B0604020202020204" pitchFamily="34" charset="0"/>
              <a:cs typeface="Arial" panose="020B0604020202020204" pitchFamily="34" charset="0"/>
            </a:rPr>
            <a:t>Week 3 - 4</a:t>
          </a:r>
        </a:p>
      </dgm:t>
    </dgm:pt>
    <dgm:pt modelId="{E89394B4-6FD6-4506-ABF3-6B48C4637286}" type="parTrans" cxnId="{DC9EC427-B006-4D93-9F46-06E45F2AF612}">
      <dgm:prSet/>
      <dgm:spPr/>
      <dgm:t>
        <a:bodyPr/>
        <a:lstStyle/>
        <a:p>
          <a:endParaRPr lang="en-US"/>
        </a:p>
      </dgm:t>
    </dgm:pt>
    <dgm:pt modelId="{6C71F5FB-B1DF-44FC-BE13-D98F120F76AF}" type="sibTrans" cxnId="{DC9EC427-B006-4D93-9F46-06E45F2AF612}">
      <dgm:prSet/>
      <dgm:spPr/>
      <dgm:t>
        <a:bodyPr/>
        <a:lstStyle/>
        <a:p>
          <a:endParaRPr lang="en-US"/>
        </a:p>
      </dgm:t>
    </dgm:pt>
    <dgm:pt modelId="{DC38908D-5729-4FBE-9369-E1627B5E8B3F}">
      <dgm:prSet custT="1"/>
      <dgm:spPr>
        <a:ln>
          <a:solidFill>
            <a:schemeClr val="accent5">
              <a:lumMod val="75000"/>
              <a:alpha val="69000"/>
            </a:schemeClr>
          </a:solidFill>
        </a:ln>
      </dgm:spPr>
      <dgm:t>
        <a:bodyPr/>
        <a:lstStyle/>
        <a:p>
          <a:r>
            <a:rPr lang="en-AU" sz="800" b="0">
              <a:latin typeface="Arial" panose="020B0604020202020204" pitchFamily="34" charset="0"/>
              <a:cs typeface="Arial" panose="020B0604020202020204" pitchFamily="34" charset="0"/>
            </a:rPr>
            <a:t>Interest Generated on all overdue; Late Payment Notices file to Printers; 28 February-6th Monthly Direct Debit processed; 3RD</a:t>
          </a:r>
          <a:r>
            <a:rPr lang="en-AU" sz="800">
              <a:latin typeface="Arial" panose="020B0604020202020204" pitchFamily="34" charset="0"/>
              <a:cs typeface="Arial" panose="020B0604020202020204" pitchFamily="34" charset="0"/>
            </a:rPr>
            <a:t> QUARTERLY INSTALMENT DUE</a:t>
          </a:r>
          <a:endParaRPr lang="en-AU" sz="800" b="0">
            <a:latin typeface="Arial" panose="020B0604020202020204" pitchFamily="34" charset="0"/>
            <a:cs typeface="Arial" panose="020B0604020202020204" pitchFamily="34" charset="0"/>
          </a:endParaRPr>
        </a:p>
      </dgm:t>
    </dgm:pt>
    <dgm:pt modelId="{CDADED02-39A4-4A7E-9EA4-DE49E2AE5D02}" type="parTrans" cxnId="{F4A13CF2-BEAB-4473-BC3D-06A12BE37FFC}">
      <dgm:prSet/>
      <dgm:spPr/>
      <dgm:t>
        <a:bodyPr/>
        <a:lstStyle/>
        <a:p>
          <a:endParaRPr lang="en-US"/>
        </a:p>
      </dgm:t>
    </dgm:pt>
    <dgm:pt modelId="{1CC48BF5-BE05-4397-AAFE-EEDAF39C5724}" type="sibTrans" cxnId="{F4A13CF2-BEAB-4473-BC3D-06A12BE37FFC}">
      <dgm:prSet/>
      <dgm:spPr/>
      <dgm:t>
        <a:bodyPr/>
        <a:lstStyle/>
        <a:p>
          <a:endParaRPr lang="en-US"/>
        </a:p>
      </dgm:t>
    </dgm:pt>
    <dgm:pt modelId="{56F7B1CF-3244-4197-A19B-0B70E925A02B}">
      <dgm:prSet phldrT="[Text]" custT="1"/>
      <dgm:spPr>
        <a:ln>
          <a:solidFill>
            <a:schemeClr val="accent5">
              <a:lumMod val="75000"/>
              <a:alpha val="69000"/>
            </a:schemeClr>
          </a:solidFill>
        </a:ln>
      </dgm:spPr>
      <dgm:t>
        <a:bodyPr/>
        <a:lstStyle/>
        <a:p>
          <a:r>
            <a:rPr lang="en-AU" sz="800" b="1">
              <a:latin typeface="Arial" panose="020B0604020202020204" pitchFamily="34" charset="0"/>
              <a:cs typeface="Arial" panose="020B0604020202020204" pitchFamily="34" charset="0"/>
            </a:rPr>
            <a:t>Week 1 - 2</a:t>
          </a:r>
        </a:p>
      </dgm:t>
    </dgm:pt>
    <dgm:pt modelId="{F6ED1662-00BB-4052-9CD3-F049E81F75B6}" type="parTrans" cxnId="{E31B0C4E-E4C8-4112-9842-604BC26C16C5}">
      <dgm:prSet/>
      <dgm:spPr/>
      <dgm:t>
        <a:bodyPr/>
        <a:lstStyle/>
        <a:p>
          <a:endParaRPr lang="en-US"/>
        </a:p>
      </dgm:t>
    </dgm:pt>
    <dgm:pt modelId="{DA279176-8318-43A8-90D0-7814290FFEB0}" type="sibTrans" cxnId="{E31B0C4E-E4C8-4112-9842-604BC26C16C5}">
      <dgm:prSet/>
      <dgm:spPr/>
      <dgm:t>
        <a:bodyPr/>
        <a:lstStyle/>
        <a:p>
          <a:endParaRPr lang="en-US"/>
        </a:p>
      </dgm:t>
    </dgm:pt>
    <dgm:pt modelId="{E40BCE75-6E74-4DB7-B268-3FCE21CE795A}">
      <dgm:prSet custT="1"/>
      <dgm:spPr>
        <a:ln>
          <a:solidFill>
            <a:schemeClr val="accent5">
              <a:lumMod val="75000"/>
              <a:alpha val="69000"/>
            </a:schemeClr>
          </a:solidFill>
        </a:ln>
      </dgm:spPr>
      <dgm:t>
        <a:bodyPr/>
        <a:lstStyle/>
        <a:p>
          <a:r>
            <a:rPr lang="en-AU" sz="800" b="0">
              <a:latin typeface="Arial" panose="020B0604020202020204" pitchFamily="34" charset="0"/>
              <a:cs typeface="Arial" panose="020B0604020202020204" pitchFamily="34" charset="0"/>
            </a:rPr>
            <a:t>Interest generated on all arrears; Letter of Demand file to Solicitors; 31 March-7th Monthly Direct Debit processed</a:t>
          </a:r>
        </a:p>
      </dgm:t>
    </dgm:pt>
    <dgm:pt modelId="{74402909-90C4-4F84-A867-CAB8B8385BF5}" type="parTrans" cxnId="{2E0F0F6E-BE3B-43CA-A31C-E25F2919B233}">
      <dgm:prSet/>
      <dgm:spPr/>
      <dgm:t>
        <a:bodyPr/>
        <a:lstStyle/>
        <a:p>
          <a:endParaRPr lang="en-US"/>
        </a:p>
      </dgm:t>
    </dgm:pt>
    <dgm:pt modelId="{9F0E5823-B6E5-4EC5-8D1F-A8640AEE27DB}" type="sibTrans" cxnId="{2E0F0F6E-BE3B-43CA-A31C-E25F2919B233}">
      <dgm:prSet/>
      <dgm:spPr/>
      <dgm:t>
        <a:bodyPr/>
        <a:lstStyle/>
        <a:p>
          <a:endParaRPr lang="en-US"/>
        </a:p>
      </dgm:t>
    </dgm:pt>
    <dgm:pt modelId="{492E99C8-5ADF-4E76-AD27-08D05802D296}">
      <dgm:prSet custT="1"/>
      <dgm:spPr>
        <a:ln>
          <a:solidFill>
            <a:schemeClr val="accent5">
              <a:lumMod val="75000"/>
              <a:alpha val="69000"/>
            </a:schemeClr>
          </a:solidFill>
        </a:ln>
      </dgm:spPr>
      <dgm:t>
        <a:bodyPr/>
        <a:lstStyle/>
        <a:p>
          <a:r>
            <a:rPr lang="en-AU" sz="800" b="1">
              <a:latin typeface="Arial" panose="020B0604020202020204" pitchFamily="34" charset="0"/>
              <a:cs typeface="Arial" panose="020B0604020202020204" pitchFamily="34" charset="0"/>
            </a:rPr>
            <a:t>Week 1 - 2</a:t>
          </a:r>
        </a:p>
      </dgm:t>
    </dgm:pt>
    <dgm:pt modelId="{EDD3DF24-40EB-459D-BD19-5B36BCCA7FCB}" type="parTrans" cxnId="{95BBE827-0548-4836-8979-EEB667B63615}">
      <dgm:prSet/>
      <dgm:spPr/>
      <dgm:t>
        <a:bodyPr/>
        <a:lstStyle/>
        <a:p>
          <a:endParaRPr lang="en-US"/>
        </a:p>
      </dgm:t>
    </dgm:pt>
    <dgm:pt modelId="{85275DE7-A920-451D-A8C3-F47697A99D29}" type="sibTrans" cxnId="{95BBE827-0548-4836-8979-EEB667B63615}">
      <dgm:prSet/>
      <dgm:spPr/>
      <dgm:t>
        <a:bodyPr/>
        <a:lstStyle/>
        <a:p>
          <a:endParaRPr lang="en-US"/>
        </a:p>
      </dgm:t>
    </dgm:pt>
    <dgm:pt modelId="{AC929BFF-A566-4DBA-9B39-7A009A914F34}">
      <dgm:prSet custT="1"/>
      <dgm:spPr>
        <a:ln>
          <a:solidFill>
            <a:schemeClr val="accent5">
              <a:lumMod val="75000"/>
              <a:alpha val="69000"/>
            </a:schemeClr>
          </a:solidFill>
        </a:ln>
      </dgm:spPr>
      <dgm:t>
        <a:bodyPr/>
        <a:lstStyle/>
        <a:p>
          <a:r>
            <a:rPr lang="en-AU" sz="800" b="0">
              <a:latin typeface="Arial" panose="020B0604020202020204" pitchFamily="34" charset="0"/>
              <a:cs typeface="Arial" panose="020B0604020202020204" pitchFamily="34" charset="0"/>
            </a:rPr>
            <a:t>Letter of Demand sent from Solicitors</a:t>
          </a:r>
        </a:p>
      </dgm:t>
    </dgm:pt>
    <dgm:pt modelId="{CCFF9F05-082E-45CB-A5EF-20EC56BD09A9}" type="parTrans" cxnId="{B6ED418E-4DFA-41A2-B597-203A2324B1AC}">
      <dgm:prSet/>
      <dgm:spPr/>
      <dgm:t>
        <a:bodyPr/>
        <a:lstStyle/>
        <a:p>
          <a:endParaRPr lang="en-US"/>
        </a:p>
      </dgm:t>
    </dgm:pt>
    <dgm:pt modelId="{05A0F651-DC86-449F-9D95-BEDC1CF62215}" type="sibTrans" cxnId="{B6ED418E-4DFA-41A2-B597-203A2324B1AC}">
      <dgm:prSet/>
      <dgm:spPr/>
      <dgm:t>
        <a:bodyPr/>
        <a:lstStyle/>
        <a:p>
          <a:endParaRPr lang="en-US"/>
        </a:p>
      </dgm:t>
    </dgm:pt>
    <dgm:pt modelId="{ABB5C118-3BEE-406B-BC9A-07618DC6F4FB}">
      <dgm:prSet custT="1"/>
      <dgm:spPr>
        <a:ln>
          <a:solidFill>
            <a:schemeClr val="accent5">
              <a:lumMod val="75000"/>
              <a:alpha val="69000"/>
            </a:schemeClr>
          </a:solidFill>
        </a:ln>
      </dgm:spPr>
      <dgm:t>
        <a:bodyPr/>
        <a:lstStyle/>
        <a:p>
          <a:r>
            <a:rPr lang="en-AU" sz="800" b="1">
              <a:latin typeface="Arial" panose="020B0604020202020204" pitchFamily="34" charset="0"/>
              <a:cs typeface="Arial" panose="020B0604020202020204" pitchFamily="34" charset="0"/>
            </a:rPr>
            <a:t>Week 3 - 4</a:t>
          </a:r>
        </a:p>
      </dgm:t>
    </dgm:pt>
    <dgm:pt modelId="{FA70C093-0E0B-4DB1-A343-7E2705208CE1}" type="parTrans" cxnId="{31D65FDB-2E67-40D1-9204-1EAB9B4FEACD}">
      <dgm:prSet/>
      <dgm:spPr/>
      <dgm:t>
        <a:bodyPr/>
        <a:lstStyle/>
        <a:p>
          <a:endParaRPr lang="en-US"/>
        </a:p>
      </dgm:t>
    </dgm:pt>
    <dgm:pt modelId="{2DFD6061-41A5-49EC-B500-40C4B14446C4}" type="sibTrans" cxnId="{31D65FDB-2E67-40D1-9204-1EAB9B4FEACD}">
      <dgm:prSet/>
      <dgm:spPr/>
      <dgm:t>
        <a:bodyPr/>
        <a:lstStyle/>
        <a:p>
          <a:endParaRPr lang="en-US"/>
        </a:p>
      </dgm:t>
    </dgm:pt>
    <dgm:pt modelId="{97E8759A-79A5-4F0B-8987-1157D3F8CB03}">
      <dgm:prSet custT="1"/>
      <dgm:spPr>
        <a:ln>
          <a:solidFill>
            <a:schemeClr val="accent5">
              <a:lumMod val="75000"/>
              <a:alpha val="69000"/>
            </a:schemeClr>
          </a:solidFill>
        </a:ln>
      </dgm:spPr>
      <dgm:t>
        <a:bodyPr/>
        <a:lstStyle/>
        <a:p>
          <a:r>
            <a:rPr lang="en-AU" sz="800" b="0">
              <a:latin typeface="Arial" panose="020B0604020202020204" pitchFamily="34" charset="0"/>
              <a:cs typeface="Arial" panose="020B0604020202020204" pitchFamily="34" charset="0"/>
            </a:rPr>
            <a:t>Quarterly instalment file to printers; Interest generated on arrears; 30 April-8th Monthly Direct Debit processed</a:t>
          </a:r>
          <a:endParaRPr lang="en-US" sz="800">
            <a:latin typeface="Arial" panose="020B0604020202020204" pitchFamily="34" charset="0"/>
            <a:cs typeface="Arial" panose="020B0604020202020204" pitchFamily="34" charset="0"/>
          </a:endParaRPr>
        </a:p>
      </dgm:t>
    </dgm:pt>
    <dgm:pt modelId="{3F88A01C-3255-4191-A8E7-2D3BF0863B9B}" type="parTrans" cxnId="{55D15F12-C38D-4092-80E5-49116BC4FF60}">
      <dgm:prSet/>
      <dgm:spPr/>
      <dgm:t>
        <a:bodyPr/>
        <a:lstStyle/>
        <a:p>
          <a:endParaRPr lang="en-US"/>
        </a:p>
      </dgm:t>
    </dgm:pt>
    <dgm:pt modelId="{04F56436-DEC6-49A6-A388-EF9F41A4BA98}" type="sibTrans" cxnId="{55D15F12-C38D-4092-80E5-49116BC4FF60}">
      <dgm:prSet/>
      <dgm:spPr/>
      <dgm:t>
        <a:bodyPr/>
        <a:lstStyle/>
        <a:p>
          <a:endParaRPr lang="en-US"/>
        </a:p>
      </dgm:t>
    </dgm:pt>
    <dgm:pt modelId="{30DEC10B-D4E0-4D3C-975E-61F5504513D1}">
      <dgm:prSet phldrT="[Text]" custT="1"/>
      <dgm:spPr>
        <a:ln>
          <a:solidFill>
            <a:schemeClr val="accent5">
              <a:lumMod val="75000"/>
              <a:alpha val="69000"/>
            </a:schemeClr>
          </a:solidFill>
        </a:ln>
      </dgm:spPr>
      <dgm:t>
        <a:bodyPr/>
        <a:lstStyle/>
        <a:p>
          <a:r>
            <a:rPr lang="en-AU" sz="800" b="1">
              <a:latin typeface="Arial" panose="020B0604020202020204" pitchFamily="34" charset="0"/>
              <a:cs typeface="Arial" panose="020B0604020202020204" pitchFamily="34" charset="0"/>
            </a:rPr>
            <a:t>Week 1 - 2</a:t>
          </a:r>
        </a:p>
      </dgm:t>
    </dgm:pt>
    <dgm:pt modelId="{C2ECD4AE-CE41-4BFA-A5E2-C4E6DDF89798}" type="parTrans" cxnId="{A2AF4665-0D95-420F-8CD6-A0230CCD8687}">
      <dgm:prSet/>
      <dgm:spPr/>
      <dgm:t>
        <a:bodyPr/>
        <a:lstStyle/>
        <a:p>
          <a:endParaRPr lang="en-US"/>
        </a:p>
      </dgm:t>
    </dgm:pt>
    <dgm:pt modelId="{B32A1671-9628-40C1-B73D-68586799F20F}" type="sibTrans" cxnId="{A2AF4665-0D95-420F-8CD6-A0230CCD8687}">
      <dgm:prSet/>
      <dgm:spPr/>
      <dgm:t>
        <a:bodyPr/>
        <a:lstStyle/>
        <a:p>
          <a:endParaRPr lang="en-US"/>
        </a:p>
      </dgm:t>
    </dgm:pt>
    <dgm:pt modelId="{EBF4FFB0-8274-44DD-AEA2-16A50CC847E1}">
      <dgm:prSet phldrT="[Text]" custT="1"/>
      <dgm:spPr>
        <a:ln>
          <a:solidFill>
            <a:schemeClr val="accent5">
              <a:lumMod val="75000"/>
              <a:alpha val="69000"/>
            </a:schemeClr>
          </a:solidFill>
        </a:ln>
      </dgm:spPr>
      <dgm:t>
        <a:bodyPr/>
        <a:lstStyle/>
        <a:p>
          <a:r>
            <a:rPr lang="en-AU" sz="800" b="0">
              <a:latin typeface="Arial" panose="020B0604020202020204" pitchFamily="34" charset="0"/>
              <a:cs typeface="Arial" panose="020B0604020202020204" pitchFamily="34" charset="0"/>
            </a:rPr>
            <a:t>Legal costs resulting from inaction to LOD</a:t>
          </a:r>
        </a:p>
      </dgm:t>
    </dgm:pt>
    <dgm:pt modelId="{611BC882-F3E3-4243-9EDD-1F01E375DDA8}" type="parTrans" cxnId="{E8D5F3EA-7C66-4751-85B4-0F3545304B93}">
      <dgm:prSet/>
      <dgm:spPr/>
      <dgm:t>
        <a:bodyPr/>
        <a:lstStyle/>
        <a:p>
          <a:endParaRPr lang="en-US"/>
        </a:p>
      </dgm:t>
    </dgm:pt>
    <dgm:pt modelId="{B850A16A-6730-4649-AA04-8EEC90A4606C}" type="sibTrans" cxnId="{E8D5F3EA-7C66-4751-85B4-0F3545304B93}">
      <dgm:prSet/>
      <dgm:spPr/>
      <dgm:t>
        <a:bodyPr/>
        <a:lstStyle/>
        <a:p>
          <a:endParaRPr lang="en-US"/>
        </a:p>
      </dgm:t>
    </dgm:pt>
    <dgm:pt modelId="{7DE1FE90-D7EE-4D63-B2E6-3DC8D3D0F4D7}">
      <dgm:prSet custT="1"/>
      <dgm:spPr>
        <a:ln>
          <a:solidFill>
            <a:schemeClr val="accent5">
              <a:lumMod val="75000"/>
              <a:alpha val="69000"/>
            </a:schemeClr>
          </a:solidFill>
        </a:ln>
      </dgm:spPr>
      <dgm:t>
        <a:bodyPr/>
        <a:lstStyle/>
        <a:p>
          <a:r>
            <a:rPr lang="en-AU" sz="800" b="1">
              <a:latin typeface="Arial" panose="020B0604020202020204" pitchFamily="34" charset="0"/>
              <a:cs typeface="Arial" panose="020B0604020202020204" pitchFamily="34" charset="0"/>
            </a:rPr>
            <a:t>Week 3 - 4</a:t>
          </a:r>
        </a:p>
      </dgm:t>
    </dgm:pt>
    <dgm:pt modelId="{4C5D5F78-C5EC-4C6B-ADF9-EE1240908C8C}" type="parTrans" cxnId="{8998EAF0-11D9-47A3-8649-EDF06A8D4CB6}">
      <dgm:prSet/>
      <dgm:spPr/>
      <dgm:t>
        <a:bodyPr/>
        <a:lstStyle/>
        <a:p>
          <a:endParaRPr lang="en-US"/>
        </a:p>
      </dgm:t>
    </dgm:pt>
    <dgm:pt modelId="{662A8C3F-2DB3-4DE1-A79D-63BDBF2D0688}" type="sibTrans" cxnId="{8998EAF0-11D9-47A3-8649-EDF06A8D4CB6}">
      <dgm:prSet/>
      <dgm:spPr/>
      <dgm:t>
        <a:bodyPr/>
        <a:lstStyle/>
        <a:p>
          <a:endParaRPr lang="en-US"/>
        </a:p>
      </dgm:t>
    </dgm:pt>
    <dgm:pt modelId="{CF81913A-4F58-4FD8-BDCC-946AB5B6B9B9}">
      <dgm:prSet custT="1"/>
      <dgm:spPr>
        <a:ln>
          <a:solidFill>
            <a:schemeClr val="accent5">
              <a:lumMod val="75000"/>
              <a:alpha val="69000"/>
            </a:schemeClr>
          </a:solidFill>
        </a:ln>
      </dgm:spPr>
      <dgm:t>
        <a:bodyPr/>
        <a:lstStyle/>
        <a:p>
          <a:r>
            <a:rPr lang="en-AU" sz="800" b="0">
              <a:latin typeface="Arial" panose="020B0604020202020204" pitchFamily="34" charset="0"/>
              <a:cs typeface="Arial" panose="020B0604020202020204" pitchFamily="34" charset="0"/>
            </a:rPr>
            <a:t>Legal costs resulting from inaction to LOD, 31 May-9th Monthly Direct Debit processed; 4TH</a:t>
          </a:r>
          <a:r>
            <a:rPr lang="en-AU" sz="800">
              <a:latin typeface="Arial" panose="020B0604020202020204" pitchFamily="34" charset="0"/>
              <a:cs typeface="Arial" panose="020B0604020202020204" pitchFamily="34" charset="0"/>
            </a:rPr>
            <a:t> QUARTERLY INSTALMENT DUE</a:t>
          </a:r>
          <a:endParaRPr lang="en-US" sz="800">
            <a:latin typeface="Arial" panose="020B0604020202020204" pitchFamily="34" charset="0"/>
            <a:cs typeface="Arial" panose="020B0604020202020204" pitchFamily="34" charset="0"/>
          </a:endParaRPr>
        </a:p>
      </dgm:t>
    </dgm:pt>
    <dgm:pt modelId="{9E21BAAB-6BE4-40A9-B9FE-EC723EDDCB50}" type="parTrans" cxnId="{5D585742-4F21-469A-9276-855963F4BA53}">
      <dgm:prSet/>
      <dgm:spPr/>
      <dgm:t>
        <a:bodyPr/>
        <a:lstStyle/>
        <a:p>
          <a:endParaRPr lang="en-US"/>
        </a:p>
      </dgm:t>
    </dgm:pt>
    <dgm:pt modelId="{568E8667-89D5-4DA3-B7E1-2105BD92AF89}" type="sibTrans" cxnId="{5D585742-4F21-469A-9276-855963F4BA53}">
      <dgm:prSet/>
      <dgm:spPr/>
      <dgm:t>
        <a:bodyPr/>
        <a:lstStyle/>
        <a:p>
          <a:endParaRPr lang="en-US"/>
        </a:p>
      </dgm:t>
    </dgm:pt>
    <dgm:pt modelId="{3A9662EF-B4F5-4063-AABE-DA43406EB509}">
      <dgm:prSet phldrT="[Text]" custT="1"/>
      <dgm:spPr>
        <a:ln>
          <a:solidFill>
            <a:schemeClr val="accent5">
              <a:lumMod val="75000"/>
              <a:alpha val="69000"/>
            </a:schemeClr>
          </a:solidFill>
        </a:ln>
      </dgm:spPr>
      <dgm:t>
        <a:bodyPr/>
        <a:lstStyle/>
        <a:p>
          <a:r>
            <a:rPr lang="en-AU" sz="800" b="1">
              <a:latin typeface="Arial" panose="020B0604020202020204" pitchFamily="34" charset="0"/>
              <a:cs typeface="Arial" panose="020B0604020202020204" pitchFamily="34" charset="0"/>
            </a:rPr>
            <a:t>Week 1 - 2</a:t>
          </a:r>
        </a:p>
      </dgm:t>
    </dgm:pt>
    <dgm:pt modelId="{F6E6AFA7-C257-46B3-8988-B85804529613}" type="parTrans" cxnId="{A7FCBCCC-E64B-4AC7-A631-1F88AC78D3C8}">
      <dgm:prSet/>
      <dgm:spPr/>
      <dgm:t>
        <a:bodyPr/>
        <a:lstStyle/>
        <a:p>
          <a:endParaRPr lang="en-US"/>
        </a:p>
      </dgm:t>
    </dgm:pt>
    <dgm:pt modelId="{F79DC576-E49C-4B94-91DF-126CBF4C9B0F}" type="sibTrans" cxnId="{A7FCBCCC-E64B-4AC7-A631-1F88AC78D3C8}">
      <dgm:prSet/>
      <dgm:spPr/>
      <dgm:t>
        <a:bodyPr/>
        <a:lstStyle/>
        <a:p>
          <a:endParaRPr lang="en-US"/>
        </a:p>
      </dgm:t>
    </dgm:pt>
    <dgm:pt modelId="{CB795A66-30DD-4B87-9C6A-80440F65BA0B}">
      <dgm:prSet phldrT="[Text]" custT="1"/>
      <dgm:spPr>
        <a:ln>
          <a:solidFill>
            <a:schemeClr val="accent5">
              <a:lumMod val="75000"/>
              <a:alpha val="69000"/>
            </a:schemeClr>
          </a:solidFill>
        </a:ln>
      </dgm:spPr>
      <dgm:t>
        <a:bodyPr/>
        <a:lstStyle/>
        <a:p>
          <a:r>
            <a:rPr lang="en-AU" sz="800" b="0">
              <a:latin typeface="Arial" panose="020B0604020202020204" pitchFamily="34" charset="0"/>
              <a:cs typeface="Arial" panose="020B0604020202020204" pitchFamily="34" charset="0"/>
            </a:rPr>
            <a:t>Pensioner Verification &amp; letters to ratepayers; Interest generated on all arrears; Overdue instalment LPAs sent</a:t>
          </a:r>
        </a:p>
      </dgm:t>
    </dgm:pt>
    <dgm:pt modelId="{A7314F4C-2E64-4488-9F16-95393D4BC8DE}" type="parTrans" cxnId="{A0666A9F-B197-4B8D-B410-6026CF58D07F}">
      <dgm:prSet/>
      <dgm:spPr/>
      <dgm:t>
        <a:bodyPr/>
        <a:lstStyle/>
        <a:p>
          <a:endParaRPr lang="en-US"/>
        </a:p>
      </dgm:t>
    </dgm:pt>
    <dgm:pt modelId="{E391B3BA-D009-47B6-AA9C-9290FF7AB69A}" type="sibTrans" cxnId="{A0666A9F-B197-4B8D-B410-6026CF58D07F}">
      <dgm:prSet/>
      <dgm:spPr/>
      <dgm:t>
        <a:bodyPr/>
        <a:lstStyle/>
        <a:p>
          <a:endParaRPr lang="en-US"/>
        </a:p>
      </dgm:t>
    </dgm:pt>
    <dgm:pt modelId="{003F62CB-604C-4A44-98C7-3E07EE52460B}">
      <dgm:prSet custT="1"/>
      <dgm:spPr>
        <a:ln>
          <a:solidFill>
            <a:schemeClr val="accent5">
              <a:lumMod val="75000"/>
              <a:alpha val="69000"/>
            </a:schemeClr>
          </a:solidFill>
        </a:ln>
      </dgm:spPr>
      <dgm:t>
        <a:bodyPr/>
        <a:lstStyle/>
        <a:p>
          <a:r>
            <a:rPr lang="en-AU" sz="800" b="1">
              <a:latin typeface="Arial" panose="020B0604020202020204" pitchFamily="34" charset="0"/>
              <a:cs typeface="Arial" panose="020B0604020202020204" pitchFamily="34" charset="0"/>
            </a:rPr>
            <a:t>Week 3 - 4</a:t>
          </a:r>
        </a:p>
      </dgm:t>
    </dgm:pt>
    <dgm:pt modelId="{89B40F01-06F8-4B6A-AD8E-ACFCAD0867F5}" type="parTrans" cxnId="{5B0F4E0A-1209-4AD4-AF82-193DBFA366AB}">
      <dgm:prSet/>
      <dgm:spPr/>
      <dgm:t>
        <a:bodyPr/>
        <a:lstStyle/>
        <a:p>
          <a:endParaRPr lang="en-US"/>
        </a:p>
      </dgm:t>
    </dgm:pt>
    <dgm:pt modelId="{5BCFC41E-A919-412B-85BF-0713FF66D219}" type="sibTrans" cxnId="{5B0F4E0A-1209-4AD4-AF82-193DBFA366AB}">
      <dgm:prSet/>
      <dgm:spPr/>
      <dgm:t>
        <a:bodyPr/>
        <a:lstStyle/>
        <a:p>
          <a:endParaRPr lang="en-US"/>
        </a:p>
      </dgm:t>
    </dgm:pt>
    <dgm:pt modelId="{2F286B83-5E16-4006-9B1C-7AAC98A627A5}">
      <dgm:prSet custT="1"/>
      <dgm:spPr>
        <a:ln>
          <a:solidFill>
            <a:schemeClr val="accent5">
              <a:lumMod val="75000"/>
              <a:alpha val="69000"/>
            </a:schemeClr>
          </a:solidFill>
        </a:ln>
      </dgm:spPr>
      <dgm:t>
        <a:bodyPr/>
        <a:lstStyle/>
        <a:p>
          <a:r>
            <a:rPr lang="en-AU" sz="800" b="0">
              <a:latin typeface="Arial" panose="020B0604020202020204" pitchFamily="34" charset="0"/>
              <a:cs typeface="Arial" panose="020B0604020202020204" pitchFamily="34" charset="0"/>
            </a:rPr>
            <a:t>30 June - Interest generated on all overdue; Close off year; Roll Over all outstanding balances to new Financial Year</a:t>
          </a:r>
        </a:p>
      </dgm:t>
    </dgm:pt>
    <dgm:pt modelId="{F11C9E8C-E9BC-4BDB-B1A1-A691060D7AC4}" type="parTrans" cxnId="{1337364D-8118-4D3C-A35F-4A48B5ED4F7A}">
      <dgm:prSet/>
      <dgm:spPr/>
      <dgm:t>
        <a:bodyPr/>
        <a:lstStyle/>
        <a:p>
          <a:endParaRPr lang="en-US"/>
        </a:p>
      </dgm:t>
    </dgm:pt>
    <dgm:pt modelId="{1EC6F4BC-D357-42C8-B3F3-B0C92BF86629}" type="sibTrans" cxnId="{1337364D-8118-4D3C-A35F-4A48B5ED4F7A}">
      <dgm:prSet/>
      <dgm:spPr/>
      <dgm:t>
        <a:bodyPr/>
        <a:lstStyle/>
        <a:p>
          <a:endParaRPr lang="en-US"/>
        </a:p>
      </dgm:t>
    </dgm:pt>
    <dgm:pt modelId="{2BA2791D-841F-43B3-8F5B-D3D0D5C7DDB7}">
      <dgm:prSet custT="1"/>
      <dgm:spPr>
        <a:ln>
          <a:solidFill>
            <a:schemeClr val="accent5">
              <a:lumMod val="75000"/>
              <a:alpha val="69000"/>
            </a:schemeClr>
          </a:solidFill>
        </a:ln>
      </dgm:spPr>
      <dgm:t>
        <a:bodyPr/>
        <a:lstStyle/>
        <a:p>
          <a:r>
            <a:rPr lang="en-AU" sz="800" b="0">
              <a:latin typeface="Arial" panose="020B0604020202020204" pitchFamily="34" charset="0"/>
              <a:cs typeface="Arial" panose="020B0604020202020204" pitchFamily="34" charset="0"/>
            </a:rPr>
            <a:t>Letter of Demand file to Solicitors for mailing</a:t>
          </a:r>
          <a:endParaRPr lang="en-AU" sz="800" b="1">
            <a:latin typeface="Arial" panose="020B0604020202020204" pitchFamily="34" charset="0"/>
            <a:cs typeface="Arial" panose="020B0604020202020204" pitchFamily="34" charset="0"/>
          </a:endParaRPr>
        </a:p>
      </dgm:t>
    </dgm:pt>
    <dgm:pt modelId="{C1811C98-255F-4FF8-BD88-4A83CA5C1F4F}" type="parTrans" cxnId="{11D67B27-1D77-437B-9B15-1918C2FB1313}">
      <dgm:prSet/>
      <dgm:spPr/>
      <dgm:t>
        <a:bodyPr/>
        <a:lstStyle/>
        <a:p>
          <a:endParaRPr lang="en-US"/>
        </a:p>
      </dgm:t>
    </dgm:pt>
    <dgm:pt modelId="{6A5205EA-9C19-45F9-8469-541F7DE8B720}" type="sibTrans" cxnId="{11D67B27-1D77-437B-9B15-1918C2FB1313}">
      <dgm:prSet/>
      <dgm:spPr/>
      <dgm:t>
        <a:bodyPr/>
        <a:lstStyle/>
        <a:p>
          <a:endParaRPr lang="en-US"/>
        </a:p>
      </dgm:t>
    </dgm:pt>
    <dgm:pt modelId="{6E995184-9E29-487F-9BB0-183E99A905F0}">
      <dgm:prSet phldrT="[Text]" custT="1"/>
      <dgm:spPr>
        <a:ln>
          <a:solidFill>
            <a:schemeClr val="accent5">
              <a:lumMod val="75000"/>
              <a:alpha val="69000"/>
            </a:schemeClr>
          </a:solidFill>
        </a:ln>
      </dgm:spPr>
      <dgm:t>
        <a:bodyPr/>
        <a:lstStyle/>
        <a:p>
          <a:endParaRPr lang="en-AU" sz="800" b="0">
            <a:latin typeface="Arial" panose="020B0604020202020204" pitchFamily="34" charset="0"/>
            <a:cs typeface="Arial" panose="020B0604020202020204" pitchFamily="34" charset="0"/>
          </a:endParaRPr>
        </a:p>
      </dgm:t>
    </dgm:pt>
    <dgm:pt modelId="{DAA12AAC-E0D8-4E12-8C5A-3F8EE3AE0E4D}" type="sibTrans" cxnId="{AFF92C11-129F-4FE7-9AA1-3CA608772AD6}">
      <dgm:prSet/>
      <dgm:spPr/>
      <dgm:t>
        <a:bodyPr/>
        <a:lstStyle/>
        <a:p>
          <a:endParaRPr lang="en-US"/>
        </a:p>
      </dgm:t>
    </dgm:pt>
    <dgm:pt modelId="{0477DD26-01ED-4236-B00C-12CB0C6191DE}" type="parTrans" cxnId="{AFF92C11-129F-4FE7-9AA1-3CA608772AD6}">
      <dgm:prSet/>
      <dgm:spPr/>
      <dgm:t>
        <a:bodyPr/>
        <a:lstStyle/>
        <a:p>
          <a:endParaRPr lang="en-US"/>
        </a:p>
      </dgm:t>
    </dgm:pt>
    <dgm:pt modelId="{ED88D9FB-17DF-4470-A7F8-251CB67C1493}">
      <dgm:prSet custT="1"/>
      <dgm:spPr>
        <a:ln>
          <a:solidFill>
            <a:schemeClr val="accent5">
              <a:lumMod val="75000"/>
              <a:alpha val="69000"/>
            </a:schemeClr>
          </a:solidFill>
        </a:ln>
      </dgm:spPr>
      <dgm:t>
        <a:bodyPr/>
        <a:lstStyle/>
        <a:p>
          <a:r>
            <a:rPr lang="en-AU" sz="800" b="1">
              <a:latin typeface="Arial" panose="020B0604020202020204" pitchFamily="34" charset="0"/>
              <a:cs typeface="Arial" panose="020B0604020202020204" pitchFamily="34" charset="0"/>
            </a:rPr>
            <a:t>Week 3 - 4</a:t>
          </a:r>
        </a:p>
      </dgm:t>
    </dgm:pt>
    <dgm:pt modelId="{5E60F24A-BED3-4DA9-9570-B9AF76454A14}" type="sibTrans" cxnId="{381F8F6B-7E5E-4743-A6E5-0C6181B909C1}">
      <dgm:prSet/>
      <dgm:spPr/>
      <dgm:t>
        <a:bodyPr/>
        <a:lstStyle/>
        <a:p>
          <a:endParaRPr lang="en-AU"/>
        </a:p>
      </dgm:t>
    </dgm:pt>
    <dgm:pt modelId="{CA05A947-AD8E-4106-9E62-7C6AB56219CC}" type="parTrans" cxnId="{381F8F6B-7E5E-4743-A6E5-0C6181B909C1}">
      <dgm:prSet/>
      <dgm:spPr/>
      <dgm:t>
        <a:bodyPr/>
        <a:lstStyle/>
        <a:p>
          <a:endParaRPr lang="en-AU"/>
        </a:p>
      </dgm:t>
    </dgm:pt>
    <dgm:pt modelId="{95E1870F-7647-4BB3-B475-5019AA6D0C74}">
      <dgm:prSet custT="1"/>
      <dgm:spPr>
        <a:ln>
          <a:solidFill>
            <a:schemeClr val="accent5">
              <a:lumMod val="75000"/>
              <a:alpha val="69000"/>
            </a:schemeClr>
          </a:solidFill>
        </a:ln>
      </dgm:spPr>
      <dgm:t>
        <a:bodyPr/>
        <a:lstStyle/>
        <a:p>
          <a:r>
            <a:rPr lang="en-AU" sz="800" b="1">
              <a:latin typeface="Arial" panose="020B0604020202020204" pitchFamily="34" charset="0"/>
              <a:cs typeface="Arial" panose="020B0604020202020204" pitchFamily="34" charset="0"/>
            </a:rPr>
            <a:t>Week 3 - 4</a:t>
          </a:r>
        </a:p>
      </dgm:t>
    </dgm:pt>
    <dgm:pt modelId="{7B86814C-8EA4-4CAE-BC43-43BF1C0BFDEB}" type="sibTrans" cxnId="{88FF2584-095A-480F-ADB7-7642D2C4534C}">
      <dgm:prSet/>
      <dgm:spPr/>
      <dgm:t>
        <a:bodyPr/>
        <a:lstStyle/>
        <a:p>
          <a:endParaRPr lang="en-US"/>
        </a:p>
      </dgm:t>
    </dgm:pt>
    <dgm:pt modelId="{603038F6-D1DC-456A-AB81-F36FA51B005D}" type="parTrans" cxnId="{88FF2584-095A-480F-ADB7-7642D2C4534C}">
      <dgm:prSet/>
      <dgm:spPr/>
      <dgm:t>
        <a:bodyPr/>
        <a:lstStyle/>
        <a:p>
          <a:endParaRPr lang="en-US"/>
        </a:p>
      </dgm:t>
    </dgm:pt>
    <dgm:pt modelId="{DF7FFF6E-3586-4C0F-8BDC-0F2922436515}">
      <dgm:prSet phldrT="[Text]" custT="1"/>
      <dgm:spPr>
        <a:ln>
          <a:solidFill>
            <a:schemeClr val="accent5">
              <a:lumMod val="75000"/>
              <a:alpha val="69000"/>
            </a:schemeClr>
          </a:solidFill>
        </a:ln>
      </dgm:spPr>
      <dgm:t>
        <a:bodyPr/>
        <a:lstStyle/>
        <a:p>
          <a:endParaRPr lang="en-AU" sz="800" b="1">
            <a:latin typeface="Arial" panose="020B0604020202020204" pitchFamily="34" charset="0"/>
            <a:cs typeface="Arial" panose="020B0604020202020204" pitchFamily="34" charset="0"/>
          </a:endParaRPr>
        </a:p>
      </dgm:t>
    </dgm:pt>
    <dgm:pt modelId="{B2DE8FFA-EF1F-4490-B6E5-A8242D15535D}" type="parTrans" cxnId="{2D1DF153-F4AE-428B-9A87-8097ED216DE7}">
      <dgm:prSet/>
      <dgm:spPr/>
    </dgm:pt>
    <dgm:pt modelId="{0F057289-C195-4332-979B-CBF77C970456}" type="sibTrans" cxnId="{2D1DF153-F4AE-428B-9A87-8097ED216DE7}">
      <dgm:prSet/>
      <dgm:spPr/>
    </dgm:pt>
    <dgm:pt modelId="{5D209C29-BC14-4EC7-B28D-F4563CB2F7EF}" type="pres">
      <dgm:prSet presAssocID="{C6887968-069D-4CFF-9DE2-EEA8AA0FF633}" presName="linearFlow" presStyleCnt="0">
        <dgm:presLayoutVars>
          <dgm:dir/>
          <dgm:animLvl val="lvl"/>
          <dgm:resizeHandles val="exact"/>
        </dgm:presLayoutVars>
      </dgm:prSet>
      <dgm:spPr/>
    </dgm:pt>
    <dgm:pt modelId="{2272F5E8-0B5D-42B1-A03C-D61E3D925306}" type="pres">
      <dgm:prSet presAssocID="{C3E0894B-602C-4F3B-8E56-42A13CCDE134}" presName="composite" presStyleCnt="0"/>
      <dgm:spPr/>
    </dgm:pt>
    <dgm:pt modelId="{4A1B7F4F-39B0-4579-B591-D2E804F184E6}" type="pres">
      <dgm:prSet presAssocID="{C3E0894B-602C-4F3B-8E56-42A13CCDE134}" presName="parentText" presStyleLbl="alignNode1" presStyleIdx="0" presStyleCnt="12">
        <dgm:presLayoutVars>
          <dgm:chMax val="1"/>
          <dgm:bulletEnabled val="1"/>
        </dgm:presLayoutVars>
      </dgm:prSet>
      <dgm:spPr/>
    </dgm:pt>
    <dgm:pt modelId="{3FB29E81-246A-439B-9614-832BED7B77BF}" type="pres">
      <dgm:prSet presAssocID="{C3E0894B-602C-4F3B-8E56-42A13CCDE134}" presName="descendantText" presStyleLbl="alignAcc1" presStyleIdx="0" presStyleCnt="12" custScaleY="156204">
        <dgm:presLayoutVars>
          <dgm:bulletEnabled val="1"/>
        </dgm:presLayoutVars>
      </dgm:prSet>
      <dgm:spPr/>
    </dgm:pt>
    <dgm:pt modelId="{440BF22F-07C0-4044-98E4-3EBB8AA1569B}" type="pres">
      <dgm:prSet presAssocID="{CE5E9199-2489-47E0-93D7-92196AC2F8F6}" presName="sp" presStyleCnt="0"/>
      <dgm:spPr/>
    </dgm:pt>
    <dgm:pt modelId="{FE9D61B9-9467-4C80-B96E-648DF9604B6C}" type="pres">
      <dgm:prSet presAssocID="{999A041A-B519-4C94-AA46-A63EEDE63ED5}" presName="composite" presStyleCnt="0"/>
      <dgm:spPr/>
    </dgm:pt>
    <dgm:pt modelId="{65D5F8CC-48B3-4494-B9A4-F8F2809A6E51}" type="pres">
      <dgm:prSet presAssocID="{999A041A-B519-4C94-AA46-A63EEDE63ED5}" presName="parentText" presStyleLbl="alignNode1" presStyleIdx="1" presStyleCnt="12">
        <dgm:presLayoutVars>
          <dgm:chMax val="1"/>
          <dgm:bulletEnabled val="1"/>
        </dgm:presLayoutVars>
      </dgm:prSet>
      <dgm:spPr/>
    </dgm:pt>
    <dgm:pt modelId="{15BE6940-52F2-4A3C-A05D-331B2E4D007B}" type="pres">
      <dgm:prSet presAssocID="{999A041A-B519-4C94-AA46-A63EEDE63ED5}" presName="descendantText" presStyleLbl="alignAcc1" presStyleIdx="1" presStyleCnt="12" custScaleY="142346">
        <dgm:presLayoutVars>
          <dgm:bulletEnabled val="1"/>
        </dgm:presLayoutVars>
      </dgm:prSet>
      <dgm:spPr/>
    </dgm:pt>
    <dgm:pt modelId="{55FD6FAA-9638-4C14-B3D1-E04D15709CBA}" type="pres">
      <dgm:prSet presAssocID="{1EBF391C-2987-4EF4-9D87-5CB035964894}" presName="sp" presStyleCnt="0"/>
      <dgm:spPr/>
    </dgm:pt>
    <dgm:pt modelId="{A6F394F5-5984-414C-A7D4-1A8FF3C8A096}" type="pres">
      <dgm:prSet presAssocID="{77CE270C-D0AB-4E0C-9567-9CB85A81BE2E}" presName="composite" presStyleCnt="0"/>
      <dgm:spPr/>
    </dgm:pt>
    <dgm:pt modelId="{855DA651-70F4-4E11-93BB-8E60B5D3EDA3}" type="pres">
      <dgm:prSet presAssocID="{77CE270C-D0AB-4E0C-9567-9CB85A81BE2E}" presName="parentText" presStyleLbl="alignNode1" presStyleIdx="2" presStyleCnt="12">
        <dgm:presLayoutVars>
          <dgm:chMax val="1"/>
          <dgm:bulletEnabled val="1"/>
        </dgm:presLayoutVars>
      </dgm:prSet>
      <dgm:spPr/>
    </dgm:pt>
    <dgm:pt modelId="{7DFA16E4-E2EE-4B71-9487-F686E3F218E3}" type="pres">
      <dgm:prSet presAssocID="{77CE270C-D0AB-4E0C-9567-9CB85A81BE2E}" presName="descendantText" presStyleLbl="alignAcc1" presStyleIdx="2" presStyleCnt="12" custScaleY="148822" custLinFactNeighborX="35" custLinFactNeighborY="-984">
        <dgm:presLayoutVars>
          <dgm:bulletEnabled val="1"/>
        </dgm:presLayoutVars>
      </dgm:prSet>
      <dgm:spPr/>
    </dgm:pt>
    <dgm:pt modelId="{EFBED669-9C38-4745-8792-B8072437AB78}" type="pres">
      <dgm:prSet presAssocID="{0147910E-0D11-4DED-89BC-F352BB315DED}" presName="sp" presStyleCnt="0"/>
      <dgm:spPr/>
    </dgm:pt>
    <dgm:pt modelId="{BD5BA802-5FFC-4853-AC86-B8DD16C1F40B}" type="pres">
      <dgm:prSet presAssocID="{76AF9C81-BD5C-44A8-88EA-B50D4A28BEF0}" presName="composite" presStyleCnt="0"/>
      <dgm:spPr/>
    </dgm:pt>
    <dgm:pt modelId="{197A9E19-F8E5-46F3-82D0-0FA355D256EF}" type="pres">
      <dgm:prSet presAssocID="{76AF9C81-BD5C-44A8-88EA-B50D4A28BEF0}" presName="parentText" presStyleLbl="alignNode1" presStyleIdx="3" presStyleCnt="12">
        <dgm:presLayoutVars>
          <dgm:chMax val="1"/>
          <dgm:bulletEnabled val="1"/>
        </dgm:presLayoutVars>
      </dgm:prSet>
      <dgm:spPr/>
    </dgm:pt>
    <dgm:pt modelId="{02BED2C4-0EEB-402E-B7F3-96F7D51B2F03}" type="pres">
      <dgm:prSet presAssocID="{76AF9C81-BD5C-44A8-88EA-B50D4A28BEF0}" presName="descendantText" presStyleLbl="alignAcc1" presStyleIdx="3" presStyleCnt="12" custScaleY="161122" custLinFactNeighborX="35" custLinFactNeighborY="-984">
        <dgm:presLayoutVars>
          <dgm:bulletEnabled val="1"/>
        </dgm:presLayoutVars>
      </dgm:prSet>
      <dgm:spPr/>
    </dgm:pt>
    <dgm:pt modelId="{4D110A90-5B7C-4485-990D-115BC6996DB2}" type="pres">
      <dgm:prSet presAssocID="{24829526-A654-425E-8B76-C6B2D88CD562}" presName="sp" presStyleCnt="0"/>
      <dgm:spPr/>
    </dgm:pt>
    <dgm:pt modelId="{E7A51FB7-24D5-4C38-B122-0EADFBAE6DBD}" type="pres">
      <dgm:prSet presAssocID="{C75ECB94-47E9-45C2-85B1-F77722E94C6A}" presName="composite" presStyleCnt="0"/>
      <dgm:spPr/>
    </dgm:pt>
    <dgm:pt modelId="{C2B37B58-768C-4CED-A185-F397618B22F6}" type="pres">
      <dgm:prSet presAssocID="{C75ECB94-47E9-45C2-85B1-F77722E94C6A}" presName="parentText" presStyleLbl="alignNode1" presStyleIdx="4" presStyleCnt="12">
        <dgm:presLayoutVars>
          <dgm:chMax val="1"/>
          <dgm:bulletEnabled val="1"/>
        </dgm:presLayoutVars>
      </dgm:prSet>
      <dgm:spPr/>
    </dgm:pt>
    <dgm:pt modelId="{66BB4173-7D90-47E1-8239-F7F99E2616EA}" type="pres">
      <dgm:prSet presAssocID="{C75ECB94-47E9-45C2-85B1-F77722E94C6A}" presName="descendantText" presStyleLbl="alignAcc1" presStyleIdx="4" presStyleCnt="12" custScaleY="155000" custLinFactNeighborX="35" custLinFactNeighborY="-984">
        <dgm:presLayoutVars>
          <dgm:bulletEnabled val="1"/>
        </dgm:presLayoutVars>
      </dgm:prSet>
      <dgm:spPr/>
    </dgm:pt>
    <dgm:pt modelId="{59902692-53B2-4A54-A5F3-C1EF04577A12}" type="pres">
      <dgm:prSet presAssocID="{72F2AFC6-704D-4C33-B776-EBFA7CF3DC1D}" presName="sp" presStyleCnt="0"/>
      <dgm:spPr/>
    </dgm:pt>
    <dgm:pt modelId="{9BCB6711-853C-4D59-9297-B4B3F6E30835}" type="pres">
      <dgm:prSet presAssocID="{BE0B913C-FF7B-4B56-90F6-7E58C472A54E}" presName="composite" presStyleCnt="0"/>
      <dgm:spPr/>
    </dgm:pt>
    <dgm:pt modelId="{4945E0B4-9792-4D81-9F27-5C11A9A035E2}" type="pres">
      <dgm:prSet presAssocID="{BE0B913C-FF7B-4B56-90F6-7E58C472A54E}" presName="parentText" presStyleLbl="alignNode1" presStyleIdx="5" presStyleCnt="12" custLinFactNeighborX="-17089" custLinFactNeighborY="0">
        <dgm:presLayoutVars>
          <dgm:chMax val="1"/>
          <dgm:bulletEnabled val="1"/>
        </dgm:presLayoutVars>
      </dgm:prSet>
      <dgm:spPr/>
    </dgm:pt>
    <dgm:pt modelId="{011FCEBA-05F2-448C-995D-E152D609B188}" type="pres">
      <dgm:prSet presAssocID="{BE0B913C-FF7B-4B56-90F6-7E58C472A54E}" presName="descendantText" presStyleLbl="alignAcc1" presStyleIdx="5" presStyleCnt="12" custScaleY="165327" custLinFactNeighborX="35" custLinFactNeighborY="-984">
        <dgm:presLayoutVars>
          <dgm:bulletEnabled val="1"/>
        </dgm:presLayoutVars>
      </dgm:prSet>
      <dgm:spPr/>
    </dgm:pt>
    <dgm:pt modelId="{61FFF834-5018-4EA5-8160-4F30452000D6}" type="pres">
      <dgm:prSet presAssocID="{40957EAE-3368-432E-82F6-69E7187F1D08}" presName="sp" presStyleCnt="0"/>
      <dgm:spPr/>
    </dgm:pt>
    <dgm:pt modelId="{61196A06-38E7-4D2C-B84E-BF28129DB2C3}" type="pres">
      <dgm:prSet presAssocID="{84516BEF-1CF2-4D0C-BA0B-E769DD359DA7}" presName="composite" presStyleCnt="0"/>
      <dgm:spPr/>
    </dgm:pt>
    <dgm:pt modelId="{C5ECFEA0-0C2F-41CE-AFB2-E79D72591E9A}" type="pres">
      <dgm:prSet presAssocID="{84516BEF-1CF2-4D0C-BA0B-E769DD359DA7}" presName="parentText" presStyleLbl="alignNode1" presStyleIdx="6" presStyleCnt="12">
        <dgm:presLayoutVars>
          <dgm:chMax val="1"/>
          <dgm:bulletEnabled val="1"/>
        </dgm:presLayoutVars>
      </dgm:prSet>
      <dgm:spPr/>
    </dgm:pt>
    <dgm:pt modelId="{944ED83E-8C5A-41F2-AD12-A0E11DCF7B60}" type="pres">
      <dgm:prSet presAssocID="{84516BEF-1CF2-4D0C-BA0B-E769DD359DA7}" presName="descendantText" presStyleLbl="alignAcc1" presStyleIdx="6" presStyleCnt="12" custScaleY="160717" custLinFactNeighborX="35" custLinFactNeighborY="-984">
        <dgm:presLayoutVars>
          <dgm:bulletEnabled val="1"/>
        </dgm:presLayoutVars>
      </dgm:prSet>
      <dgm:spPr/>
    </dgm:pt>
    <dgm:pt modelId="{9D5F9513-C0E2-4636-8B25-B18C2B1721F8}" type="pres">
      <dgm:prSet presAssocID="{9FA7F89D-FBC5-44E9-B6F4-F842C6E2D43A}" presName="sp" presStyleCnt="0"/>
      <dgm:spPr/>
    </dgm:pt>
    <dgm:pt modelId="{EAED3097-BA50-4770-A15A-F39FBD0CFD16}" type="pres">
      <dgm:prSet presAssocID="{E53EAFB5-F86E-4DCD-B5DF-03557572904C}" presName="composite" presStyleCnt="0"/>
      <dgm:spPr/>
    </dgm:pt>
    <dgm:pt modelId="{62A463FA-6160-4BFF-9C9E-C3C7F3425587}" type="pres">
      <dgm:prSet presAssocID="{E53EAFB5-F86E-4DCD-B5DF-03557572904C}" presName="parentText" presStyleLbl="alignNode1" presStyleIdx="7" presStyleCnt="12">
        <dgm:presLayoutVars>
          <dgm:chMax val="1"/>
          <dgm:bulletEnabled val="1"/>
        </dgm:presLayoutVars>
      </dgm:prSet>
      <dgm:spPr/>
    </dgm:pt>
    <dgm:pt modelId="{9B1C9322-C69B-4C31-9A06-9D51DE225408}" type="pres">
      <dgm:prSet presAssocID="{E53EAFB5-F86E-4DCD-B5DF-03557572904C}" presName="descendantText" presStyleLbl="alignAcc1" presStyleIdx="7" presStyleCnt="12" custScaleY="157286">
        <dgm:presLayoutVars>
          <dgm:bulletEnabled val="1"/>
        </dgm:presLayoutVars>
      </dgm:prSet>
      <dgm:spPr/>
    </dgm:pt>
    <dgm:pt modelId="{16B51807-7679-4D02-8790-52A5102D8773}" type="pres">
      <dgm:prSet presAssocID="{4ADA6640-8898-4FE8-A18B-CD1E48D6AF4C}" presName="sp" presStyleCnt="0"/>
      <dgm:spPr/>
    </dgm:pt>
    <dgm:pt modelId="{8AFABA67-5286-4990-A27E-63BAAD7947FB}" type="pres">
      <dgm:prSet presAssocID="{FED6E630-C8FB-425D-BF36-FF31F91C4D09}" presName="composite" presStyleCnt="0"/>
      <dgm:spPr/>
    </dgm:pt>
    <dgm:pt modelId="{785F6BF3-E1AA-4175-A912-3FCDE2DB4E34}" type="pres">
      <dgm:prSet presAssocID="{FED6E630-C8FB-425D-BF36-FF31F91C4D09}" presName="parentText" presStyleLbl="alignNode1" presStyleIdx="8" presStyleCnt="12">
        <dgm:presLayoutVars>
          <dgm:chMax val="1"/>
          <dgm:bulletEnabled val="1"/>
        </dgm:presLayoutVars>
      </dgm:prSet>
      <dgm:spPr/>
    </dgm:pt>
    <dgm:pt modelId="{C808429E-6B4C-462F-A80D-C62E2C650C7C}" type="pres">
      <dgm:prSet presAssocID="{FED6E630-C8FB-425D-BF36-FF31F91C4D09}" presName="descendantText" presStyleLbl="alignAcc1" presStyleIdx="8" presStyleCnt="12" custScaleY="160363" custLinFactNeighborX="35" custLinFactNeighborY="-984">
        <dgm:presLayoutVars>
          <dgm:bulletEnabled val="1"/>
        </dgm:presLayoutVars>
      </dgm:prSet>
      <dgm:spPr/>
    </dgm:pt>
    <dgm:pt modelId="{2FD19508-0AF0-4F36-8FF8-5FB0A832B116}" type="pres">
      <dgm:prSet presAssocID="{9762EFA7-36EB-4F10-BE6F-64072C98652C}" presName="sp" presStyleCnt="0"/>
      <dgm:spPr/>
    </dgm:pt>
    <dgm:pt modelId="{18018D89-EBF8-4181-86CA-AC1F54325529}" type="pres">
      <dgm:prSet presAssocID="{2BB0A157-7949-42CC-ABFB-F2480510E620}" presName="composite" presStyleCnt="0"/>
      <dgm:spPr/>
    </dgm:pt>
    <dgm:pt modelId="{9129D456-FE8B-4C25-9E34-1E28BF17149B}" type="pres">
      <dgm:prSet presAssocID="{2BB0A157-7949-42CC-ABFB-F2480510E620}" presName="parentText" presStyleLbl="alignNode1" presStyleIdx="9" presStyleCnt="12">
        <dgm:presLayoutVars>
          <dgm:chMax val="1"/>
          <dgm:bulletEnabled val="1"/>
        </dgm:presLayoutVars>
      </dgm:prSet>
      <dgm:spPr/>
    </dgm:pt>
    <dgm:pt modelId="{015E84AB-6A99-4380-8E6C-EEC86350B4DC}" type="pres">
      <dgm:prSet presAssocID="{2BB0A157-7949-42CC-ABFB-F2480510E620}" presName="descendantText" presStyleLbl="alignAcc1" presStyleIdx="9" presStyleCnt="12" custScaleY="149455">
        <dgm:presLayoutVars>
          <dgm:bulletEnabled val="1"/>
        </dgm:presLayoutVars>
      </dgm:prSet>
      <dgm:spPr/>
    </dgm:pt>
    <dgm:pt modelId="{544B5FD2-F26B-4299-BE53-2C8FEB7D02F1}" type="pres">
      <dgm:prSet presAssocID="{C74F1048-81D2-4CC9-AB58-6495A3BF2784}" presName="sp" presStyleCnt="0"/>
      <dgm:spPr/>
    </dgm:pt>
    <dgm:pt modelId="{36D1B438-D996-4806-AB23-CA794AB816E2}" type="pres">
      <dgm:prSet presAssocID="{3247F35C-B242-440E-97A7-23C602D6F031}" presName="composite" presStyleCnt="0"/>
      <dgm:spPr/>
    </dgm:pt>
    <dgm:pt modelId="{39C7A4CA-7EE6-48E5-AD91-4AC8A8928A94}" type="pres">
      <dgm:prSet presAssocID="{3247F35C-B242-440E-97A7-23C602D6F031}" presName="parentText" presStyleLbl="alignNode1" presStyleIdx="10" presStyleCnt="12">
        <dgm:presLayoutVars>
          <dgm:chMax val="1"/>
          <dgm:bulletEnabled val="1"/>
        </dgm:presLayoutVars>
      </dgm:prSet>
      <dgm:spPr/>
    </dgm:pt>
    <dgm:pt modelId="{ED168E91-7BF4-46DE-BF3B-48CB444B89BD}" type="pres">
      <dgm:prSet presAssocID="{3247F35C-B242-440E-97A7-23C602D6F031}" presName="descendantText" presStyleLbl="alignAcc1" presStyleIdx="10" presStyleCnt="12" custScaleY="143165" custLinFactNeighborX="35" custLinFactNeighborY="-984">
        <dgm:presLayoutVars>
          <dgm:bulletEnabled val="1"/>
        </dgm:presLayoutVars>
      </dgm:prSet>
      <dgm:spPr/>
    </dgm:pt>
    <dgm:pt modelId="{CB5F9EB0-D3AC-49BC-AE86-22CA924F0F18}" type="pres">
      <dgm:prSet presAssocID="{64000322-CED7-4E77-957D-10E188FB6516}" presName="sp" presStyleCnt="0"/>
      <dgm:spPr/>
    </dgm:pt>
    <dgm:pt modelId="{5C4BF171-1C9E-4D62-87C9-3485B36CF663}" type="pres">
      <dgm:prSet presAssocID="{78B1630E-8A71-4974-B1B4-C6CBC3224EFD}" presName="composite" presStyleCnt="0"/>
      <dgm:spPr/>
    </dgm:pt>
    <dgm:pt modelId="{062BF042-011A-4D4C-9E9C-5ECB06D3B891}" type="pres">
      <dgm:prSet presAssocID="{78B1630E-8A71-4974-B1B4-C6CBC3224EFD}" presName="parentText" presStyleLbl="alignNode1" presStyleIdx="11" presStyleCnt="12">
        <dgm:presLayoutVars>
          <dgm:chMax val="1"/>
          <dgm:bulletEnabled val="1"/>
        </dgm:presLayoutVars>
      </dgm:prSet>
      <dgm:spPr/>
    </dgm:pt>
    <dgm:pt modelId="{6DE937EE-6B8D-49FD-A70C-DE68DC74093B}" type="pres">
      <dgm:prSet presAssocID="{78B1630E-8A71-4974-B1B4-C6CBC3224EFD}" presName="descendantText" presStyleLbl="alignAcc1" presStyleIdx="11" presStyleCnt="12" custScaleY="158276" custLinFactNeighborX="35" custLinFactNeighborY="-984">
        <dgm:presLayoutVars>
          <dgm:bulletEnabled val="1"/>
        </dgm:presLayoutVars>
      </dgm:prSet>
      <dgm:spPr/>
    </dgm:pt>
  </dgm:ptLst>
  <dgm:cxnLst>
    <dgm:cxn modelId="{3BEB1702-033F-4F1D-A483-B10304ABD2E0}" type="presOf" srcId="{C47CDC47-C2D5-4185-AC68-EE00816326B3}" destId="{15BE6940-52F2-4A3C-A05D-331B2E4D007B}" srcOrd="0" destOrd="2" presId="urn:microsoft.com/office/officeart/2005/8/layout/chevron2"/>
    <dgm:cxn modelId="{0FAE2102-232D-4C12-895B-6299B2959DED}" srcId="{BE0B913C-FF7B-4B56-90F6-7E58C472A54E}" destId="{78AAC4B1-5B47-447B-9F53-71B40BF9250A}" srcOrd="0" destOrd="0" parTransId="{88D71741-D526-4B8B-A81C-0EF7512730E8}" sibTransId="{4B97E64D-CF2A-42EA-8261-A24430A8D31E}"/>
    <dgm:cxn modelId="{D6069A02-DE6C-4884-AB55-FB14E13E7214}" type="presOf" srcId="{30DEC10B-D4E0-4D3C-975E-61F5504513D1}" destId="{ED168E91-7BF4-46DE-BF3B-48CB444B89BD}" srcOrd="0" destOrd="0" presId="urn:microsoft.com/office/officeart/2005/8/layout/chevron2"/>
    <dgm:cxn modelId="{916EEB03-93CF-4400-94DD-F215501ACAA9}" type="presOf" srcId="{04CEB930-95C4-4896-BAAA-1AC1CC12E160}" destId="{011FCEBA-05F2-448C-995D-E152D609B188}" srcOrd="0" destOrd="3" presId="urn:microsoft.com/office/officeart/2005/8/layout/chevron2"/>
    <dgm:cxn modelId="{5B0F4E0A-1209-4AD4-AF82-193DBFA366AB}" srcId="{78B1630E-8A71-4974-B1B4-C6CBC3224EFD}" destId="{003F62CB-604C-4A44-98C7-3E07EE52460B}" srcOrd="1" destOrd="0" parTransId="{89B40F01-06F8-4B6A-AD8E-ACFCAD0867F5}" sibTransId="{5BCFC41E-A919-412B-85BF-0713FF66D219}"/>
    <dgm:cxn modelId="{C067960D-3A65-4A13-A472-E70CA250071A}" srcId="{C6887968-069D-4CFF-9DE2-EEA8AA0FF633}" destId="{78B1630E-8A71-4974-B1B4-C6CBC3224EFD}" srcOrd="11" destOrd="0" parTransId="{F11E6E07-484B-4D6E-AEA7-53BB665FEB2C}" sibTransId="{05939227-16EC-496F-A2C7-6F8903E46FF1}"/>
    <dgm:cxn modelId="{D048C00E-8C65-4290-A5EE-4E925A2373E7}" type="presOf" srcId="{49947D02-F583-499A-A22D-91BDCAE383F2}" destId="{66BB4173-7D90-47E1-8239-F7F99E2616EA}" srcOrd="0" destOrd="2" presId="urn:microsoft.com/office/officeart/2005/8/layout/chevron2"/>
    <dgm:cxn modelId="{0CC78C0F-864B-4CEF-A4AC-4B6CCED5D6DA}" type="presOf" srcId="{8EF016C6-6557-47F6-B205-93BB7759B335}" destId="{3FB29E81-246A-439B-9614-832BED7B77BF}" srcOrd="0" destOrd="1" presId="urn:microsoft.com/office/officeart/2005/8/layout/chevron2"/>
    <dgm:cxn modelId="{481C0211-E99D-4962-9762-DAE485E7758E}" type="presOf" srcId="{CF81913A-4F58-4FD8-BDCC-946AB5B6B9B9}" destId="{ED168E91-7BF4-46DE-BF3B-48CB444B89BD}" srcOrd="0" destOrd="3" presId="urn:microsoft.com/office/officeart/2005/8/layout/chevron2"/>
    <dgm:cxn modelId="{AFF92C11-129F-4FE7-9AA1-3CA608772AD6}" srcId="{67872366-1ED9-44BD-B360-C1D433AE4217}" destId="{6E995184-9E29-487F-9BB0-183E99A905F0}" srcOrd="0" destOrd="0" parTransId="{0477DD26-01ED-4236-B00C-12CB0C6191DE}" sibTransId="{DAA12AAC-E0D8-4E12-8C5A-3F8EE3AE0E4D}"/>
    <dgm:cxn modelId="{55D15F12-C38D-4092-80E5-49116BC4FF60}" srcId="{ABB5C118-3BEE-406B-BC9A-07618DC6F4FB}" destId="{97E8759A-79A5-4F0B-8987-1157D3F8CB03}" srcOrd="0" destOrd="0" parTransId="{3F88A01C-3255-4191-A8E7-2D3BF0863B9B}" sibTransId="{04F56436-DEC6-49A6-A388-EF9F41A4BA98}"/>
    <dgm:cxn modelId="{BDA54B13-1B7D-424A-AE6A-DA6621A2E539}" type="presOf" srcId="{055805BA-170A-451A-898B-8107577FDA9A}" destId="{02BED2C4-0EEB-402E-B7F3-96F7D51B2F03}" srcOrd="0" destOrd="1" presId="urn:microsoft.com/office/officeart/2005/8/layout/chevron2"/>
    <dgm:cxn modelId="{6CA60414-7D5F-4CC2-BA9C-1086790C59EE}" type="presOf" srcId="{003F62CB-604C-4A44-98C7-3E07EE52460B}" destId="{6DE937EE-6B8D-49FD-A70C-DE68DC74093B}" srcOrd="0" destOrd="2" presId="urn:microsoft.com/office/officeart/2005/8/layout/chevron2"/>
    <dgm:cxn modelId="{E8792317-95DD-446A-AAD5-322759E7192D}" type="presOf" srcId="{45177EE5-EC30-45EA-B099-FDEB9C949F03}" destId="{9B1C9322-C69B-4C31-9A06-9D51DE225408}" srcOrd="0" destOrd="2" presId="urn:microsoft.com/office/officeart/2005/8/layout/chevron2"/>
    <dgm:cxn modelId="{C3453417-6DE5-40AB-BB42-FD9B6B9B23C5}" type="presOf" srcId="{C6887968-069D-4CFF-9DE2-EEA8AA0FF633}" destId="{5D209C29-BC14-4EC7-B28D-F4563CB2F7EF}" srcOrd="0" destOrd="0" presId="urn:microsoft.com/office/officeart/2005/8/layout/chevron2"/>
    <dgm:cxn modelId="{589B7017-9746-4D6B-8245-94F50C4FC8A7}" type="presOf" srcId="{56F7B1CF-3244-4197-A19B-0B70E925A02B}" destId="{C808429E-6B4C-462F-A80D-C62E2C650C7C}" srcOrd="0" destOrd="0" presId="urn:microsoft.com/office/officeart/2005/8/layout/chevron2"/>
    <dgm:cxn modelId="{42E85A18-E3EC-468C-B6FF-A4B1AF667330}" type="presOf" srcId="{3A402D17-E24B-4626-B506-F21ED657FEB2}" destId="{7DFA16E4-E2EE-4B71-9487-F686E3F218E3}" srcOrd="0" destOrd="3" presId="urn:microsoft.com/office/officeart/2005/8/layout/chevron2"/>
    <dgm:cxn modelId="{AF8FE31F-8BEF-4603-92CD-DA4DE0AE10C9}" type="presOf" srcId="{ABB5C118-3BEE-406B-BC9A-07618DC6F4FB}" destId="{015E84AB-6A99-4380-8E6C-EEC86350B4DC}" srcOrd="0" destOrd="2" presId="urn:microsoft.com/office/officeart/2005/8/layout/chevron2"/>
    <dgm:cxn modelId="{B0568220-BF2C-45F6-99FE-F1610AC6A17B}" srcId="{78AAC4B1-5B47-447B-9F53-71B40BF9250A}" destId="{72619818-1F72-4C31-B5DF-4349E06C41DF}" srcOrd="0" destOrd="0" parTransId="{AA1265F3-8270-4106-A7BE-C193DEFB6A1D}" sibTransId="{31E17508-8115-44FE-9258-BB0FBB23F284}"/>
    <dgm:cxn modelId="{A5BA2625-5388-4DB5-89D5-B803716918FD}" type="presOf" srcId="{D8011428-0484-46B6-A87B-01BE457E68DC}" destId="{02BED2C4-0EEB-402E-B7F3-96F7D51B2F03}" srcOrd="0" destOrd="0" presId="urn:microsoft.com/office/officeart/2005/8/layout/chevron2"/>
    <dgm:cxn modelId="{07348B25-4BA1-4700-B147-5624F11F0046}" srcId="{ED88D9FB-17DF-4470-A7F8-251CB67C1493}" destId="{3A402D17-E24B-4626-B506-F21ED657FEB2}" srcOrd="0" destOrd="0" parTransId="{3BE2259F-C6C0-4DD6-A251-0A59F6FF2C44}" sibTransId="{15C00B17-DAE8-424A-8638-F575B6CA7B11}"/>
    <dgm:cxn modelId="{11D67B27-1D77-437B-9B15-1918C2FB1313}" srcId="{C47CDC47-C2D5-4185-AC68-EE00816326B3}" destId="{2BA2791D-841F-43B3-8F5B-D3D0D5C7DDB7}" srcOrd="0" destOrd="0" parTransId="{C1811C98-255F-4FF8-BD88-4A83CA5C1F4F}" sibTransId="{6A5205EA-9C19-45F9-8469-541F7DE8B720}"/>
    <dgm:cxn modelId="{DC9EC427-B006-4D93-9F46-06E45F2AF612}" srcId="{E53EAFB5-F86E-4DCD-B5DF-03557572904C}" destId="{45177EE5-EC30-45EA-B099-FDEB9C949F03}" srcOrd="1" destOrd="0" parTransId="{E89394B4-6FD6-4506-ABF3-6B48C4637286}" sibTransId="{6C71F5FB-B1DF-44FC-BE13-D98F120F76AF}"/>
    <dgm:cxn modelId="{95BBE827-0548-4836-8979-EEB667B63615}" srcId="{2BB0A157-7949-42CC-ABFB-F2480510E620}" destId="{492E99C8-5ADF-4E76-AD27-08D05802D296}" srcOrd="0" destOrd="0" parTransId="{EDD3DF24-40EB-459D-BD19-5B36BCCA7FCB}" sibTransId="{85275DE7-A920-451D-A8C3-F47697A99D29}"/>
    <dgm:cxn modelId="{F7EC4D28-D6EA-4307-9388-AA8FEB834D5C}" srcId="{C6887968-069D-4CFF-9DE2-EEA8AA0FF633}" destId="{C75ECB94-47E9-45C2-85B1-F77722E94C6A}" srcOrd="4" destOrd="0" parTransId="{D585A4C0-1402-4795-A3CD-F9327218D0B6}" sibTransId="{72F2AFC6-704D-4C33-B776-EBFA7CF3DC1D}"/>
    <dgm:cxn modelId="{31B36D2A-30CC-4358-B47B-A9638D78A958}" srcId="{C6887968-069D-4CFF-9DE2-EEA8AA0FF633}" destId="{84516BEF-1CF2-4D0C-BA0B-E769DD359DA7}" srcOrd="6" destOrd="0" parTransId="{AD7A0A3C-C6B3-4AC3-9913-3977A933A259}" sibTransId="{9FA7F89D-FBC5-44E9-B6F4-F842C6E2D43A}"/>
    <dgm:cxn modelId="{6A4A372B-2700-4D3A-9145-B9ECBC278F08}" type="presOf" srcId="{999A041A-B519-4C94-AA46-A63EEDE63ED5}" destId="{65D5F8CC-48B3-4494-B9A4-F8F2809A6E51}" srcOrd="0" destOrd="0" presId="urn:microsoft.com/office/officeart/2005/8/layout/chevron2"/>
    <dgm:cxn modelId="{6355022D-B20E-45E9-A2B2-9E6ACC1F12A6}" type="presOf" srcId="{AF3484D6-F3A9-4B8F-A63C-A5C256CD257A}" destId="{011FCEBA-05F2-448C-995D-E152D609B188}" srcOrd="0" destOrd="2" presId="urn:microsoft.com/office/officeart/2005/8/layout/chevron2"/>
    <dgm:cxn modelId="{660B692E-A5E5-4469-A52A-02DB8E969C14}" srcId="{AF3484D6-F3A9-4B8F-A63C-A5C256CD257A}" destId="{04CEB930-95C4-4896-BAAA-1AC1CC12E160}" srcOrd="0" destOrd="0" parTransId="{D5511B2B-7AB2-4251-AD4B-18E87D8E6012}" sibTransId="{D41F461F-78CA-4EDC-8BA8-7DABA293BC90}"/>
    <dgm:cxn modelId="{2BD1D92E-2DA7-4E40-9F9B-2F5A261434EA}" srcId="{C75ECB94-47E9-45C2-85B1-F77722E94C6A}" destId="{90BDDC45-2D9F-41F0-8395-A61E309F8A80}" srcOrd="0" destOrd="0" parTransId="{C29F415A-451F-4055-AAED-BF98C851BFC3}" sibTransId="{0044120E-CD80-4D63-8F20-697EC53CAEF6}"/>
    <dgm:cxn modelId="{D356F12F-FA7C-44C2-B254-5773ECBCCD65}" srcId="{C3E0894B-602C-4F3B-8E56-42A13CCDE134}" destId="{EEBF0A7F-252F-4A81-8610-0DACF8B29962}" srcOrd="0" destOrd="0" parTransId="{1B873A4D-F8C9-4A9E-8313-CF17A454C9AA}" sibTransId="{AFA92F17-4E05-437B-89DF-87CDF0D1FF31}"/>
    <dgm:cxn modelId="{5818B132-1B1B-42D2-9545-DE9AC8927958}" type="presOf" srcId="{E06C0087-64CE-46AA-A9B0-0D3524A9EC37}" destId="{15BE6940-52F2-4A3C-A05D-331B2E4D007B}" srcOrd="0" destOrd="1" presId="urn:microsoft.com/office/officeart/2005/8/layout/chevron2"/>
    <dgm:cxn modelId="{B50EE436-FA6F-44A3-B3F6-B8430719B73A}" type="presOf" srcId="{CB795A66-30DD-4B87-9C6A-80440F65BA0B}" destId="{6DE937EE-6B8D-49FD-A70C-DE68DC74093B}" srcOrd="0" destOrd="1" presId="urn:microsoft.com/office/officeart/2005/8/layout/chevron2"/>
    <dgm:cxn modelId="{9DAEEB37-731E-44E5-97B1-A446DE79C6F4}" srcId="{C6887968-069D-4CFF-9DE2-EEA8AA0FF633}" destId="{BE0B913C-FF7B-4B56-90F6-7E58C472A54E}" srcOrd="5" destOrd="0" parTransId="{A4F93815-69AC-4958-AFA0-DDE6300391D9}" sibTransId="{40957EAE-3368-432E-82F6-69E7187F1D08}"/>
    <dgm:cxn modelId="{6792D73D-0D73-40CC-AF24-175A81BA6830}" type="presOf" srcId="{2BA2791D-841F-43B3-8F5B-D3D0D5C7DDB7}" destId="{15BE6940-52F2-4A3C-A05D-331B2E4D007B}" srcOrd="0" destOrd="3" presId="urn:microsoft.com/office/officeart/2005/8/layout/chevron2"/>
    <dgm:cxn modelId="{F180CC3F-B118-447A-9CDD-B4980C917882}" type="presOf" srcId="{FED6E630-C8FB-425D-BF36-FF31F91C4D09}" destId="{785F6BF3-E1AA-4175-A912-3FCDE2DB4E34}" srcOrd="0" destOrd="0" presId="urn:microsoft.com/office/officeart/2005/8/layout/chevron2"/>
    <dgm:cxn modelId="{85E60A40-FDB9-4D35-8E8F-D75E433C11D8}" srcId="{C6887968-069D-4CFF-9DE2-EEA8AA0FF633}" destId="{C3E0894B-602C-4F3B-8E56-42A13CCDE134}" srcOrd="0" destOrd="0" parTransId="{54F39F1E-455C-43EE-AABF-0BF13D36D4C9}" sibTransId="{CE5E9199-2489-47E0-93D7-92196AC2F8F6}"/>
    <dgm:cxn modelId="{C6418440-A356-421B-989C-D14C446F227E}" srcId="{C6887968-069D-4CFF-9DE2-EEA8AA0FF633}" destId="{FED6E630-C8FB-425D-BF36-FF31F91C4D09}" srcOrd="8" destOrd="0" parTransId="{BA0CCAF0-94CA-4BB5-B078-7B9228CB1D08}" sibTransId="{9762EFA7-36EB-4F10-BE6F-64072C98652C}"/>
    <dgm:cxn modelId="{02E7E140-DCFB-4B20-BA65-736AF34BD6BA}" srcId="{84516BEF-1CF2-4D0C-BA0B-E769DD359DA7}" destId="{9B89F189-13AF-4134-9141-2962640B61EA}" srcOrd="1" destOrd="0" parTransId="{9225BA3D-C1A7-4D5C-9644-E1B7543D44CE}" sibTransId="{6D4BF104-BE8E-4782-9283-80B0EEAE61E3}"/>
    <dgm:cxn modelId="{71DDF15D-2CFF-4E23-844F-6364577512E8}" type="presOf" srcId="{EBF4FFB0-8274-44DD-AEA2-16A50CC847E1}" destId="{ED168E91-7BF4-46DE-BF3B-48CB444B89BD}" srcOrd="0" destOrd="1" presId="urn:microsoft.com/office/officeart/2005/8/layout/chevron2"/>
    <dgm:cxn modelId="{0DC89860-B063-4902-8F1D-80A2E3879928}" srcId="{7C029D74-10EB-43F7-9A15-4ED14932660A}" destId="{03324935-1E40-43BB-9D2B-CBA95CEEBCE5}" srcOrd="0" destOrd="0" parTransId="{97CEE37B-45DE-464A-87E2-D507302A7C1A}" sibTransId="{259DC63F-190A-4F8C-BC2D-DB0A6AD7899C}"/>
    <dgm:cxn modelId="{5D585742-4F21-469A-9276-855963F4BA53}" srcId="{7DE1FE90-D7EE-4D63-B2E6-3DC8D3D0F4D7}" destId="{CF81913A-4F58-4FD8-BDCC-946AB5B6B9B9}" srcOrd="0" destOrd="0" parTransId="{9E21BAAB-6BE4-40A9-B9FE-EC723EDDCB50}" sibTransId="{568E8667-89D5-4DA3-B7E1-2105BD92AF89}"/>
    <dgm:cxn modelId="{E8D24345-9F43-418E-98B5-B83987D31F16}" type="presOf" srcId="{2E780759-21A1-4846-BD1E-73B6ED7CC782}" destId="{944ED83E-8C5A-41F2-AD12-A0E11DCF7B60}" srcOrd="0" destOrd="3" presId="urn:microsoft.com/office/officeart/2005/8/layout/chevron2"/>
    <dgm:cxn modelId="{A2AF4665-0D95-420F-8CD6-A0230CCD8687}" srcId="{3247F35C-B242-440E-97A7-23C602D6F031}" destId="{30DEC10B-D4E0-4D3C-975E-61F5504513D1}" srcOrd="0" destOrd="0" parTransId="{C2ECD4AE-CE41-4BFA-A5E2-C4E6DDF89798}" sibTransId="{B32A1671-9628-40C1-B73D-68586799F20F}"/>
    <dgm:cxn modelId="{18B06667-FF8E-4742-8EA6-3F236C66219C}" type="presOf" srcId="{4CABE4C4-89E9-43B6-9098-CE0D5D6DB006}" destId="{944ED83E-8C5A-41F2-AD12-A0E11DCF7B60}" srcOrd="0" destOrd="0" presId="urn:microsoft.com/office/officeart/2005/8/layout/chevron2"/>
    <dgm:cxn modelId="{012D3F48-0622-4109-831D-A0174F28AA5B}" type="presOf" srcId="{7DE1FE90-D7EE-4D63-B2E6-3DC8D3D0F4D7}" destId="{ED168E91-7BF4-46DE-BF3B-48CB444B89BD}" srcOrd="0" destOrd="2" presId="urn:microsoft.com/office/officeart/2005/8/layout/chevron2"/>
    <dgm:cxn modelId="{E17F7F48-C5A3-4C02-888B-71A1333835EE}" srcId="{BE0B913C-FF7B-4B56-90F6-7E58C472A54E}" destId="{AF3484D6-F3A9-4B8F-A63C-A5C256CD257A}" srcOrd="1" destOrd="0" parTransId="{4623CDA2-276E-40FA-B138-ED3E92A4750C}" sibTransId="{5B4B9B34-6D9F-436C-AEF0-A24956C2015D}"/>
    <dgm:cxn modelId="{52D8EF69-26B5-4C60-8DDD-836AE6B7A129}" srcId="{D8011428-0484-46B6-A87B-01BE457E68DC}" destId="{055805BA-170A-451A-898B-8107577FDA9A}" srcOrd="0" destOrd="0" parTransId="{6FE70309-CD51-4565-9642-A086BCDFBA15}" sibTransId="{A612FE43-8191-4381-9A1D-80B87E2DCB81}"/>
    <dgm:cxn modelId="{DB145E6B-A411-43A2-8F48-40C7FDB20C29}" srcId="{999A041A-B519-4C94-AA46-A63EEDE63ED5}" destId="{C47CDC47-C2D5-4185-AC68-EE00816326B3}" srcOrd="1" destOrd="0" parTransId="{8F9F799F-F489-4215-84EC-D10062F2C1C9}" sibTransId="{E491A639-5C48-4F35-A9CF-29D7EAC79275}"/>
    <dgm:cxn modelId="{9D246C4B-2FA9-4EB2-B852-D09481C2A86F}" type="presOf" srcId="{78AAC4B1-5B47-447B-9F53-71B40BF9250A}" destId="{011FCEBA-05F2-448C-995D-E152D609B188}" srcOrd="0" destOrd="0" presId="urn:microsoft.com/office/officeart/2005/8/layout/chevron2"/>
    <dgm:cxn modelId="{381F8F6B-7E5E-4743-A6E5-0C6181B909C1}" srcId="{77CE270C-D0AB-4E0C-9567-9CB85A81BE2E}" destId="{ED88D9FB-17DF-4470-A7F8-251CB67C1493}" srcOrd="1" destOrd="0" parTransId="{CA05A947-AD8E-4106-9E62-7C6AB56219CC}" sibTransId="{5E60F24A-BED3-4DA9-9570-B9AF76454A14}"/>
    <dgm:cxn modelId="{1337364D-8118-4D3C-A35F-4A48B5ED4F7A}" srcId="{003F62CB-604C-4A44-98C7-3E07EE52460B}" destId="{2F286B83-5E16-4006-9B1C-7AAC98A627A5}" srcOrd="0" destOrd="0" parTransId="{F11C9E8C-E9BC-4BDB-B1A1-A691060D7AC4}" sibTransId="{1EC6F4BC-D357-42C8-B3F3-B0C92BF86629}"/>
    <dgm:cxn modelId="{E31B0C4E-E4C8-4112-9842-604BC26C16C5}" srcId="{FED6E630-C8FB-425D-BF36-FF31F91C4D09}" destId="{56F7B1CF-3244-4197-A19B-0B70E925A02B}" srcOrd="0" destOrd="0" parTransId="{F6ED1662-00BB-4052-9CD3-F049E81F75B6}" sibTransId="{DA279176-8318-43A8-90D0-7814290FFEB0}"/>
    <dgm:cxn modelId="{2E0F0F6E-BE3B-43CA-A31C-E25F2919B233}" srcId="{95E1870F-7647-4BB3-B475-5019AA6D0C74}" destId="{E40BCE75-6E74-4DB7-B268-3FCE21CE795A}" srcOrd="0" destOrd="0" parTransId="{74402909-90C4-4F84-A867-CAB8B8385BF5}" sibTransId="{9F0E5823-B6E5-4EC5-8D1F-A8640AEE27DB}"/>
    <dgm:cxn modelId="{3796736E-EEE0-4C51-9BBC-5DD9F6C9C82E}" type="presOf" srcId="{7C029D74-10EB-43F7-9A15-4ED14932660A}" destId="{02BED2C4-0EEB-402E-B7F3-96F7D51B2F03}" srcOrd="0" destOrd="2" presId="urn:microsoft.com/office/officeart/2005/8/layout/chevron2"/>
    <dgm:cxn modelId="{3DDBB44E-77AD-4FBD-AC24-B9FE5889433F}" srcId="{4CABE4C4-89E9-43B6-9098-CE0D5D6DB006}" destId="{046D6EB9-5619-465D-BD4B-58A3DC879B12}" srcOrd="0" destOrd="0" parTransId="{8BFB3EF5-7BBF-4268-916B-989EB2BA1018}" sibTransId="{E76006A1-14F5-4C7A-A6CD-E65E28285D01}"/>
    <dgm:cxn modelId="{1CEDBE6E-C5C9-477B-853B-EFA8A4F2E1A3}" srcId="{C6887968-069D-4CFF-9DE2-EEA8AA0FF633}" destId="{76AF9C81-BD5C-44A8-88EA-B50D4A28BEF0}" srcOrd="3" destOrd="0" parTransId="{086F00D7-8507-43E4-BE54-F1BCAA16B509}" sibTransId="{24829526-A654-425E-8B76-C6B2D88CD562}"/>
    <dgm:cxn modelId="{97D7E84E-50F0-4E30-B037-D7E15AFEE304}" srcId="{C6887968-069D-4CFF-9DE2-EEA8AA0FF633}" destId="{2BB0A157-7949-42CC-ABFB-F2480510E620}" srcOrd="9" destOrd="0" parTransId="{FE48BC02-12E7-4B93-9979-528F693B1FD8}" sibTransId="{C74F1048-81D2-4CC9-AB58-6495A3BF2784}"/>
    <dgm:cxn modelId="{EF42D66F-7C3F-450D-8630-6B86DF063CE3}" type="presOf" srcId="{DF7FFF6E-3586-4C0F-8BDC-0F2922436515}" destId="{C808429E-6B4C-462F-A80D-C62E2C650C7C}" srcOrd="0" destOrd="1" presId="urn:microsoft.com/office/officeart/2005/8/layout/chevron2"/>
    <dgm:cxn modelId="{911C5F70-EE23-4E50-AA1A-E5BBC24145A9}" type="presOf" srcId="{E53EAFB5-F86E-4DCD-B5DF-03557572904C}" destId="{62A463FA-6160-4BFF-9C9E-C3C7F3425587}" srcOrd="0" destOrd="0" presId="urn:microsoft.com/office/officeart/2005/8/layout/chevron2"/>
    <dgm:cxn modelId="{0C24ED52-AFF0-4788-975E-615D2DB78FF7}" type="presOf" srcId="{2BB0A157-7949-42CC-ABFB-F2480510E620}" destId="{9129D456-FE8B-4C25-9E34-1E28BF17149B}" srcOrd="0" destOrd="0" presId="urn:microsoft.com/office/officeart/2005/8/layout/chevron2"/>
    <dgm:cxn modelId="{2D1DF153-F4AE-428B-9A87-8097ED216DE7}" srcId="{FED6E630-C8FB-425D-BF36-FF31F91C4D09}" destId="{DF7FFF6E-3586-4C0F-8BDC-0F2922436515}" srcOrd="1" destOrd="0" parTransId="{B2DE8FFA-EF1F-4490-B6E5-A8242D15535D}" sibTransId="{0F057289-C195-4332-979B-CBF77C970456}"/>
    <dgm:cxn modelId="{ED577475-8D63-441E-9CCC-EB4319ED7A68}" srcId="{C6887968-069D-4CFF-9DE2-EEA8AA0FF633}" destId="{3247F35C-B242-440E-97A7-23C602D6F031}" srcOrd="10" destOrd="0" parTransId="{CE7B13E0-ECCB-4233-883E-62F51EDEA6ED}" sibTransId="{64000322-CED7-4E77-957D-10E188FB6516}"/>
    <dgm:cxn modelId="{083F7178-455A-43DB-83E8-32D6513FD65A}" srcId="{E72F7097-E062-4F90-8805-DC7DA7CFFC9A}" destId="{069ACA63-2DDB-4458-A3E4-17806F244D94}" srcOrd="0" destOrd="0" parTransId="{66ABB9B4-1224-481C-91BC-95F5335336E8}" sibTransId="{1A9524A0-8A23-4B0B-A968-93EA6B640EC4}"/>
    <dgm:cxn modelId="{9A9C1C59-51FC-4D14-902F-202657CF0C47}" srcId="{77CE270C-D0AB-4E0C-9567-9CB85A81BE2E}" destId="{67872366-1ED9-44BD-B360-C1D433AE4217}" srcOrd="0" destOrd="0" parTransId="{1921E315-16DB-4837-9A3B-1701C2F95421}" sibTransId="{A81099EB-7A35-4579-9EF2-90A1F5152906}"/>
    <dgm:cxn modelId="{6C2CE97C-D16D-4D9E-841E-D2A942D79F2B}" type="presOf" srcId="{EEBF0A7F-252F-4A81-8610-0DACF8B29962}" destId="{3FB29E81-246A-439B-9614-832BED7B77BF}" srcOrd="0" destOrd="0" presId="urn:microsoft.com/office/officeart/2005/8/layout/chevron2"/>
    <dgm:cxn modelId="{C12C437F-E5A8-42D7-925A-2E960DA5910B}" type="presOf" srcId="{0EB4E8F6-01B4-4716-AF55-0FEC0B08A569}" destId="{66BB4173-7D90-47E1-8239-F7F99E2616EA}" srcOrd="0" destOrd="1" presId="urn:microsoft.com/office/officeart/2005/8/layout/chevron2"/>
    <dgm:cxn modelId="{846BC17F-70F3-499E-9E42-7975C7D0500A}" srcId="{E53EAFB5-F86E-4DCD-B5DF-03557572904C}" destId="{50D5C554-7B12-4AA0-B20D-468A448F7868}" srcOrd="0" destOrd="0" parTransId="{DEAA52FB-D8C0-41E0-864B-3F1132271E49}" sibTransId="{969C6D06-3B47-4059-A734-86E2CAAEAC63}"/>
    <dgm:cxn modelId="{FCDC6280-22C5-4A0E-BB5C-49225306197B}" type="presOf" srcId="{97E8759A-79A5-4F0B-8987-1157D3F8CB03}" destId="{015E84AB-6A99-4380-8E6C-EEC86350B4DC}" srcOrd="0" destOrd="3" presId="urn:microsoft.com/office/officeart/2005/8/layout/chevron2"/>
    <dgm:cxn modelId="{575FEC82-A631-4F6F-A72F-7D81102B0062}" type="presOf" srcId="{9B89F189-13AF-4134-9141-2962640B61EA}" destId="{944ED83E-8C5A-41F2-AD12-A0E11DCF7B60}" srcOrd="0" destOrd="2" presId="urn:microsoft.com/office/officeart/2005/8/layout/chevron2"/>
    <dgm:cxn modelId="{88FF2584-095A-480F-ADB7-7642D2C4534C}" srcId="{FED6E630-C8FB-425D-BF36-FF31F91C4D09}" destId="{95E1870F-7647-4BB3-B475-5019AA6D0C74}" srcOrd="2" destOrd="0" parTransId="{603038F6-D1DC-456A-AB81-F36FA51B005D}" sibTransId="{7B86814C-8EA4-4CAE-BC43-43BF1C0BFDEB}"/>
    <dgm:cxn modelId="{3DDF4984-CADA-471E-A185-949CD4682536}" srcId="{999A041A-B519-4C94-AA46-A63EEDE63ED5}" destId="{26E58CB3-2DE1-4BD3-B121-57CD1774F528}" srcOrd="0" destOrd="0" parTransId="{26052BF4-A960-4A36-85BA-A0F2EBC635F0}" sibTransId="{151B2593-3723-4FF2-8840-207ECECD1711}"/>
    <dgm:cxn modelId="{FEF96185-8D89-4754-89F4-70227F933274}" type="presOf" srcId="{2F286B83-5E16-4006-9B1C-7AAC98A627A5}" destId="{6DE937EE-6B8D-49FD-A70C-DE68DC74093B}" srcOrd="0" destOrd="3" presId="urn:microsoft.com/office/officeart/2005/8/layout/chevron2"/>
    <dgm:cxn modelId="{290DEA85-294E-47D8-82B6-4A8D73A412B6}" srcId="{26E58CB3-2DE1-4BD3-B121-57CD1774F528}" destId="{E06C0087-64CE-46AA-A9B0-0D3524A9EC37}" srcOrd="0" destOrd="0" parTransId="{115BC407-828B-407E-B213-44560D97AD35}" sibTransId="{78683FAF-BB02-40F1-88D1-4F1345808E4F}"/>
    <dgm:cxn modelId="{987F2486-CA5A-49C5-BF34-EFAF205C5266}" srcId="{C6887968-069D-4CFF-9DE2-EEA8AA0FF633}" destId="{E53EAFB5-F86E-4DCD-B5DF-03557572904C}" srcOrd="7" destOrd="0" parTransId="{AB741157-C6DA-4E42-AFA0-55ABF4BA8377}" sibTransId="{4ADA6640-8898-4FE8-A18B-CD1E48D6AF4C}"/>
    <dgm:cxn modelId="{03257089-0F88-4098-940C-8150F4AE27F5}" type="presOf" srcId="{C3E0894B-602C-4F3B-8E56-42A13CCDE134}" destId="{4A1B7F4F-39B0-4579-B591-D2E804F184E6}" srcOrd="0" destOrd="0" presId="urn:microsoft.com/office/officeart/2005/8/layout/chevron2"/>
    <dgm:cxn modelId="{B6ED418E-4DFA-41A2-B597-203A2324B1AC}" srcId="{492E99C8-5ADF-4E76-AD27-08D05802D296}" destId="{AC929BFF-A566-4DBA-9B39-7A009A914F34}" srcOrd="0" destOrd="0" parTransId="{CCFF9F05-082E-45CB-A5EF-20EC56BD09A9}" sibTransId="{05A0F651-DC86-449F-9D95-BEDC1CF62215}"/>
    <dgm:cxn modelId="{B6D14E93-28E4-4931-9333-EC0ED165B782}" srcId="{9B89F189-13AF-4134-9141-2962640B61EA}" destId="{2E780759-21A1-4846-BD1E-73B6ED7CC782}" srcOrd="0" destOrd="0" parTransId="{B619C109-2636-43F3-A471-FB60C3FAF83C}" sibTransId="{64FAB2DC-E631-4448-8E83-699E0A91C180}"/>
    <dgm:cxn modelId="{E3446E96-FC51-4000-8C01-DB60CA0A1586}" srcId="{C6887968-069D-4CFF-9DE2-EEA8AA0FF633}" destId="{999A041A-B519-4C94-AA46-A63EEDE63ED5}" srcOrd="1" destOrd="0" parTransId="{3E0433D4-2118-4D13-A268-C777E5E26331}" sibTransId="{1EBF391C-2987-4EF4-9D87-5CB035964894}"/>
    <dgm:cxn modelId="{F620999C-A82B-4821-B86C-E195ACFAD946}" type="presOf" srcId="{44F67E8E-8313-4AFF-88CC-742A7B9BAFE0}" destId="{9B1C9322-C69B-4C31-9A06-9D51DE225408}" srcOrd="0" destOrd="1" presId="urn:microsoft.com/office/officeart/2005/8/layout/chevron2"/>
    <dgm:cxn modelId="{A0666A9F-B197-4B8D-B410-6026CF58D07F}" srcId="{3A9662EF-B4F5-4063-AABE-DA43406EB509}" destId="{CB795A66-30DD-4B87-9C6A-80440F65BA0B}" srcOrd="0" destOrd="0" parTransId="{A7314F4C-2E64-4488-9F16-95393D4BC8DE}" sibTransId="{E391B3BA-D009-47B6-AA9C-9290FF7AB69A}"/>
    <dgm:cxn modelId="{930716A1-A7C8-4E92-BE99-F3432F1F1E78}" type="presOf" srcId="{069ACA63-2DDB-4458-A3E4-17806F244D94}" destId="{3FB29E81-246A-439B-9614-832BED7B77BF}" srcOrd="0" destOrd="3" presId="urn:microsoft.com/office/officeart/2005/8/layout/chevron2"/>
    <dgm:cxn modelId="{4DEB4EA2-58F3-4946-853C-6980F8F60341}" type="presOf" srcId="{046D6EB9-5619-465D-BD4B-58A3DC879B12}" destId="{944ED83E-8C5A-41F2-AD12-A0E11DCF7B60}" srcOrd="0" destOrd="1" presId="urn:microsoft.com/office/officeart/2005/8/layout/chevron2"/>
    <dgm:cxn modelId="{3E5AAAA2-1C2E-4D8E-9D35-1175EFFB1544}" type="presOf" srcId="{78B1630E-8A71-4974-B1B4-C6CBC3224EFD}" destId="{062BF042-011A-4D4C-9E9C-5ECB06D3B891}" srcOrd="0" destOrd="0" presId="urn:microsoft.com/office/officeart/2005/8/layout/chevron2"/>
    <dgm:cxn modelId="{FB6ED9AD-B7ED-4176-9747-AA8C0F5B7AB7}" type="presOf" srcId="{67872366-1ED9-44BD-B360-C1D433AE4217}" destId="{7DFA16E4-E2EE-4B71-9487-F686E3F218E3}" srcOrd="0" destOrd="0" presId="urn:microsoft.com/office/officeart/2005/8/layout/chevron2"/>
    <dgm:cxn modelId="{D944E4B1-3571-496F-BCFF-6719F19E6356}" srcId="{76AF9C81-BD5C-44A8-88EA-B50D4A28BEF0}" destId="{D8011428-0484-46B6-A87B-01BE457E68DC}" srcOrd="0" destOrd="0" parTransId="{D5D9F2A4-EDCE-4312-A2C1-A507BA7F2BCA}" sibTransId="{DAC4BCB3-5C38-4645-9F07-A270C2930CF1}"/>
    <dgm:cxn modelId="{F0ECDFB4-5718-430A-871A-41A8E27AB60F}" type="presOf" srcId="{AC929BFF-A566-4DBA-9B39-7A009A914F34}" destId="{015E84AB-6A99-4380-8E6C-EEC86350B4DC}" srcOrd="0" destOrd="1" presId="urn:microsoft.com/office/officeart/2005/8/layout/chevron2"/>
    <dgm:cxn modelId="{B70B39B5-43A1-42A6-95F2-9039D5A95BAA}" type="presOf" srcId="{DC38908D-5729-4FBE-9369-E1627B5E8B3F}" destId="{9B1C9322-C69B-4C31-9A06-9D51DE225408}" srcOrd="0" destOrd="3" presId="urn:microsoft.com/office/officeart/2005/8/layout/chevron2"/>
    <dgm:cxn modelId="{D4F95FB9-04C6-4622-A650-23E0AC881D55}" type="presOf" srcId="{76AF9C81-BD5C-44A8-88EA-B50D4A28BEF0}" destId="{197A9E19-F8E5-46F3-82D0-0FA355D256EF}" srcOrd="0" destOrd="0" presId="urn:microsoft.com/office/officeart/2005/8/layout/chevron2"/>
    <dgm:cxn modelId="{09A903BD-EF94-4A19-B226-AE99B1F30798}" type="presOf" srcId="{90BDDC45-2D9F-41F0-8395-A61E309F8A80}" destId="{66BB4173-7D90-47E1-8239-F7F99E2616EA}" srcOrd="0" destOrd="0" presId="urn:microsoft.com/office/officeart/2005/8/layout/chevron2"/>
    <dgm:cxn modelId="{4D5852BE-E629-467C-89EE-EB744E0077FA}" type="presOf" srcId="{BE0B913C-FF7B-4B56-90F6-7E58C472A54E}" destId="{4945E0B4-9792-4D81-9F27-5C11A9A035E2}" srcOrd="0" destOrd="0" presId="urn:microsoft.com/office/officeart/2005/8/layout/chevron2"/>
    <dgm:cxn modelId="{53414AC3-5674-4442-8A81-5D27F3BAF0D5}" type="presOf" srcId="{E72F7097-E062-4F90-8805-DC7DA7CFFC9A}" destId="{3FB29E81-246A-439B-9614-832BED7B77BF}" srcOrd="0" destOrd="2" presId="urn:microsoft.com/office/officeart/2005/8/layout/chevron2"/>
    <dgm:cxn modelId="{AFC5B2C3-AFAB-4EDD-AAC2-ABE36ECCB7F9}" type="presOf" srcId="{3247F35C-B242-440E-97A7-23C602D6F031}" destId="{39C7A4CA-7EE6-48E5-AD91-4AC8A8928A94}" srcOrd="0" destOrd="0" presId="urn:microsoft.com/office/officeart/2005/8/layout/chevron2"/>
    <dgm:cxn modelId="{AFF91EC4-0B6A-4939-A247-8C954DDC0137}" type="presOf" srcId="{50D5C554-7B12-4AA0-B20D-468A448F7868}" destId="{9B1C9322-C69B-4C31-9A06-9D51DE225408}" srcOrd="0" destOrd="0" presId="urn:microsoft.com/office/officeart/2005/8/layout/chevron2"/>
    <dgm:cxn modelId="{D3C5D7C7-1D2C-4003-B3E2-B89350240626}" type="presOf" srcId="{B89716D1-76C3-411F-9C70-867C65CA0A8A}" destId="{66BB4173-7D90-47E1-8239-F7F99E2616EA}" srcOrd="0" destOrd="3" presId="urn:microsoft.com/office/officeart/2005/8/layout/chevron2"/>
    <dgm:cxn modelId="{5A8FDFC7-51F6-471E-8FF3-B4B95C30D582}" type="presOf" srcId="{95E1870F-7647-4BB3-B475-5019AA6D0C74}" destId="{C808429E-6B4C-462F-A80D-C62E2C650C7C}" srcOrd="0" destOrd="2" presId="urn:microsoft.com/office/officeart/2005/8/layout/chevron2"/>
    <dgm:cxn modelId="{D3A22CC8-5651-47C9-95A9-C40FC4A71C19}" srcId="{C6887968-069D-4CFF-9DE2-EEA8AA0FF633}" destId="{77CE270C-D0AB-4E0C-9567-9CB85A81BE2E}" srcOrd="2" destOrd="0" parTransId="{D05C454B-C1EA-4FE0-82DF-F905D8A077AD}" sibTransId="{0147910E-0D11-4DED-89BC-F352BB315DED}"/>
    <dgm:cxn modelId="{C52D4CC9-F131-4111-9312-20F56A0BAD15}" type="presOf" srcId="{84516BEF-1CF2-4D0C-BA0B-E769DD359DA7}" destId="{C5ECFEA0-0C2F-41CE-AFB2-E79D72591E9A}" srcOrd="0" destOrd="0" presId="urn:microsoft.com/office/officeart/2005/8/layout/chevron2"/>
    <dgm:cxn modelId="{9C7B8BCB-BFEA-4ACF-B769-8AD08D660ABF}" srcId="{C3E0894B-602C-4F3B-8E56-42A13CCDE134}" destId="{E72F7097-E062-4F90-8805-DC7DA7CFFC9A}" srcOrd="1" destOrd="0" parTransId="{951C7062-8B66-405E-92C0-85D4055E89A7}" sibTransId="{E1FE8238-A7B1-4648-8425-A1ED500143B3}"/>
    <dgm:cxn modelId="{A7FCBCCC-E64B-4AC7-A631-1F88AC78D3C8}" srcId="{78B1630E-8A71-4974-B1B4-C6CBC3224EFD}" destId="{3A9662EF-B4F5-4063-AABE-DA43406EB509}" srcOrd="0" destOrd="0" parTransId="{F6E6AFA7-C257-46B3-8988-B85804529613}" sibTransId="{F79DC576-E49C-4B94-91DF-126CBF4C9B0F}"/>
    <dgm:cxn modelId="{9F277ACE-9A03-4739-80B7-B74CFCB5BE7C}" type="presOf" srcId="{72619818-1F72-4C31-B5DF-4349E06C41DF}" destId="{011FCEBA-05F2-448C-995D-E152D609B188}" srcOrd="0" destOrd="1" presId="urn:microsoft.com/office/officeart/2005/8/layout/chevron2"/>
    <dgm:cxn modelId="{C11BC7CE-4012-4FD4-AA37-9BE0A1D4F7A5}" type="presOf" srcId="{E40BCE75-6E74-4DB7-B268-3FCE21CE795A}" destId="{C808429E-6B4C-462F-A80D-C62E2C650C7C}" srcOrd="0" destOrd="3" presId="urn:microsoft.com/office/officeart/2005/8/layout/chevron2"/>
    <dgm:cxn modelId="{7C010FCF-5AF8-429E-A525-229D0376478B}" type="presOf" srcId="{03324935-1E40-43BB-9D2B-CBA95CEEBCE5}" destId="{02BED2C4-0EEB-402E-B7F3-96F7D51B2F03}" srcOrd="0" destOrd="3" presId="urn:microsoft.com/office/officeart/2005/8/layout/chevron2"/>
    <dgm:cxn modelId="{372064D1-CCBA-40F5-BB29-7A8615A58E0B}" type="presOf" srcId="{6E995184-9E29-487F-9BB0-183E99A905F0}" destId="{7DFA16E4-E2EE-4B71-9487-F686E3F218E3}" srcOrd="0" destOrd="1" presId="urn:microsoft.com/office/officeart/2005/8/layout/chevron2"/>
    <dgm:cxn modelId="{97FD75D5-295D-4566-82F9-2CE7BC24DCD3}" srcId="{90BDDC45-2D9F-41F0-8395-A61E309F8A80}" destId="{0EB4E8F6-01B4-4716-AF55-0FEC0B08A569}" srcOrd="0" destOrd="0" parTransId="{D0D55552-58D7-4678-A532-BA7068CEB50F}" sibTransId="{474AF897-C73F-432F-A83B-8A4FD535BCD0}"/>
    <dgm:cxn modelId="{449FEED7-F4E0-4195-A92F-32FB7032FFBF}" type="presOf" srcId="{492E99C8-5ADF-4E76-AD27-08D05802D296}" destId="{015E84AB-6A99-4380-8E6C-EEC86350B4DC}" srcOrd="0" destOrd="0" presId="urn:microsoft.com/office/officeart/2005/8/layout/chevron2"/>
    <dgm:cxn modelId="{9FBACADA-0F33-4CFD-8D8D-1A09B849120A}" srcId="{C75ECB94-47E9-45C2-85B1-F77722E94C6A}" destId="{49947D02-F583-499A-A22D-91BDCAE383F2}" srcOrd="1" destOrd="0" parTransId="{801D8B98-8303-4D66-9F96-7BB31F2A5626}" sibTransId="{0860C64B-DB03-403D-8AEA-2277082B4AF0}"/>
    <dgm:cxn modelId="{31D65FDB-2E67-40D1-9204-1EAB9B4FEACD}" srcId="{2BB0A157-7949-42CC-ABFB-F2480510E620}" destId="{ABB5C118-3BEE-406B-BC9A-07618DC6F4FB}" srcOrd="1" destOrd="0" parTransId="{FA70C093-0E0B-4DB1-A343-7E2705208CE1}" sibTransId="{2DFD6061-41A5-49EC-B500-40C4B14446C4}"/>
    <dgm:cxn modelId="{0327EADC-E6B2-4D65-9156-2A05AF02A3CA}" type="presOf" srcId="{C75ECB94-47E9-45C2-85B1-F77722E94C6A}" destId="{C2B37B58-768C-4CED-A185-F397618B22F6}" srcOrd="0" destOrd="0" presId="urn:microsoft.com/office/officeart/2005/8/layout/chevron2"/>
    <dgm:cxn modelId="{103D87DD-9C19-480D-8648-C55ECAB4E727}" srcId="{50D5C554-7B12-4AA0-B20D-468A448F7868}" destId="{44F67E8E-8313-4AFF-88CC-742A7B9BAFE0}" srcOrd="0" destOrd="0" parTransId="{727DA29C-C86E-49E1-8A11-5D84BFA2D16D}" sibTransId="{20563FDA-281E-4569-9EFD-6DF746FB35C0}"/>
    <dgm:cxn modelId="{079072E4-8351-4C3D-A150-246DF01F9241}" type="presOf" srcId="{77CE270C-D0AB-4E0C-9567-9CB85A81BE2E}" destId="{855DA651-70F4-4E11-93BB-8E60B5D3EDA3}" srcOrd="0" destOrd="0" presId="urn:microsoft.com/office/officeart/2005/8/layout/chevron2"/>
    <dgm:cxn modelId="{62A399E4-F76D-4D9C-B1C9-0A100AA8EA7B}" srcId="{76AF9C81-BD5C-44A8-88EA-B50D4A28BEF0}" destId="{7C029D74-10EB-43F7-9A15-4ED14932660A}" srcOrd="1" destOrd="0" parTransId="{0E9145F6-A324-4DB6-9F4C-ADDF7B7C144A}" sibTransId="{10504C15-4BA3-49D3-9D26-D01E93270BD2}"/>
    <dgm:cxn modelId="{D591B3E8-30EC-44D3-98D2-ACDCA684A5D5}" type="presOf" srcId="{ED88D9FB-17DF-4470-A7F8-251CB67C1493}" destId="{7DFA16E4-E2EE-4B71-9487-F686E3F218E3}" srcOrd="0" destOrd="2" presId="urn:microsoft.com/office/officeart/2005/8/layout/chevron2"/>
    <dgm:cxn modelId="{4223C1EA-A1E7-4529-800D-4EAC3F892F7D}" type="presOf" srcId="{3A9662EF-B4F5-4063-AABE-DA43406EB509}" destId="{6DE937EE-6B8D-49FD-A70C-DE68DC74093B}" srcOrd="0" destOrd="0" presId="urn:microsoft.com/office/officeart/2005/8/layout/chevron2"/>
    <dgm:cxn modelId="{E8D5F3EA-7C66-4751-85B4-0F3545304B93}" srcId="{30DEC10B-D4E0-4D3C-975E-61F5504513D1}" destId="{EBF4FFB0-8274-44DD-AEA2-16A50CC847E1}" srcOrd="0" destOrd="0" parTransId="{611BC882-F3E3-4243-9EDD-1F01E375DDA8}" sibTransId="{B850A16A-6730-4649-AA04-8EEC90A4606C}"/>
    <dgm:cxn modelId="{074EE2EE-3BD1-49AB-8077-7AD884A133DB}" srcId="{84516BEF-1CF2-4D0C-BA0B-E769DD359DA7}" destId="{4CABE4C4-89E9-43B6-9098-CE0D5D6DB006}" srcOrd="0" destOrd="0" parTransId="{E9EB29C8-A69E-4CFE-A299-7DE0ECD40EAE}" sibTransId="{247C3509-246B-433D-937E-BF86464A08FA}"/>
    <dgm:cxn modelId="{8998EAF0-11D9-47A3-8649-EDF06A8D4CB6}" srcId="{3247F35C-B242-440E-97A7-23C602D6F031}" destId="{7DE1FE90-D7EE-4D63-B2E6-3DC8D3D0F4D7}" srcOrd="1" destOrd="0" parTransId="{4C5D5F78-C5EC-4C6B-ADF9-EE1240908C8C}" sibTransId="{662A8C3F-2DB3-4DE1-A79D-63BDBF2D0688}"/>
    <dgm:cxn modelId="{F4A13CF2-BEAB-4473-BC3D-06A12BE37FFC}" srcId="{45177EE5-EC30-45EA-B099-FDEB9C949F03}" destId="{DC38908D-5729-4FBE-9369-E1627B5E8B3F}" srcOrd="0" destOrd="0" parTransId="{CDADED02-39A4-4A7E-9EA4-DE49E2AE5D02}" sibTransId="{1CC48BF5-BE05-4397-AAFE-EEDAF39C5724}"/>
    <dgm:cxn modelId="{DAA6C3F5-F399-4802-B895-2FCDFB54788C}" srcId="{49947D02-F583-499A-A22D-91BDCAE383F2}" destId="{B89716D1-76C3-411F-9C70-867C65CA0A8A}" srcOrd="0" destOrd="0" parTransId="{405831E9-F28C-4868-9A8F-F03059D6B257}" sibTransId="{71E3A06F-64E6-4839-BF23-C5069B890E21}"/>
    <dgm:cxn modelId="{CA8C45F9-F1B0-4FB9-90BF-7D30DDFE6461}" srcId="{EEBF0A7F-252F-4A81-8610-0DACF8B29962}" destId="{8EF016C6-6557-47F6-B205-93BB7759B335}" srcOrd="0" destOrd="0" parTransId="{BC9ACF39-B44B-4FC2-B1BC-4FE1B47CDA8E}" sibTransId="{DA3FF9A4-26A3-4BA4-9524-47280FCAFF5A}"/>
    <dgm:cxn modelId="{E3F1CFFC-6124-41E3-A6FF-EF53942265D9}" type="presOf" srcId="{26E58CB3-2DE1-4BD3-B121-57CD1774F528}" destId="{15BE6940-52F2-4A3C-A05D-331B2E4D007B}" srcOrd="0" destOrd="0" presId="urn:microsoft.com/office/officeart/2005/8/layout/chevron2"/>
    <dgm:cxn modelId="{28BC9591-F97C-4905-BCFD-C6FED83C89B4}" type="presParOf" srcId="{5D209C29-BC14-4EC7-B28D-F4563CB2F7EF}" destId="{2272F5E8-0B5D-42B1-A03C-D61E3D925306}" srcOrd="0" destOrd="0" presId="urn:microsoft.com/office/officeart/2005/8/layout/chevron2"/>
    <dgm:cxn modelId="{6C803A91-D0E9-433E-8D11-0B39661E6CD6}" type="presParOf" srcId="{2272F5E8-0B5D-42B1-A03C-D61E3D925306}" destId="{4A1B7F4F-39B0-4579-B591-D2E804F184E6}" srcOrd="0" destOrd="0" presId="urn:microsoft.com/office/officeart/2005/8/layout/chevron2"/>
    <dgm:cxn modelId="{9ACAFDF4-EBEE-4D89-8249-FB0537899581}" type="presParOf" srcId="{2272F5E8-0B5D-42B1-A03C-D61E3D925306}" destId="{3FB29E81-246A-439B-9614-832BED7B77BF}" srcOrd="1" destOrd="0" presId="urn:microsoft.com/office/officeart/2005/8/layout/chevron2"/>
    <dgm:cxn modelId="{4C6DAF37-24E4-4C86-A060-A2B9073EF97A}" type="presParOf" srcId="{5D209C29-BC14-4EC7-B28D-F4563CB2F7EF}" destId="{440BF22F-07C0-4044-98E4-3EBB8AA1569B}" srcOrd="1" destOrd="0" presId="urn:microsoft.com/office/officeart/2005/8/layout/chevron2"/>
    <dgm:cxn modelId="{37A3FD47-1385-4078-8B6C-AC12B543B64A}" type="presParOf" srcId="{5D209C29-BC14-4EC7-B28D-F4563CB2F7EF}" destId="{FE9D61B9-9467-4C80-B96E-648DF9604B6C}" srcOrd="2" destOrd="0" presId="urn:microsoft.com/office/officeart/2005/8/layout/chevron2"/>
    <dgm:cxn modelId="{14FC72A1-8006-4AAF-A034-479FAD14624C}" type="presParOf" srcId="{FE9D61B9-9467-4C80-B96E-648DF9604B6C}" destId="{65D5F8CC-48B3-4494-B9A4-F8F2809A6E51}" srcOrd="0" destOrd="0" presId="urn:microsoft.com/office/officeart/2005/8/layout/chevron2"/>
    <dgm:cxn modelId="{FC266A81-2137-43C7-B6EC-0F8C459E1F43}" type="presParOf" srcId="{FE9D61B9-9467-4C80-B96E-648DF9604B6C}" destId="{15BE6940-52F2-4A3C-A05D-331B2E4D007B}" srcOrd="1" destOrd="0" presId="urn:microsoft.com/office/officeart/2005/8/layout/chevron2"/>
    <dgm:cxn modelId="{01B4602F-1541-4C3D-BACF-BABA17038ECA}" type="presParOf" srcId="{5D209C29-BC14-4EC7-B28D-F4563CB2F7EF}" destId="{55FD6FAA-9638-4C14-B3D1-E04D15709CBA}" srcOrd="3" destOrd="0" presId="urn:microsoft.com/office/officeart/2005/8/layout/chevron2"/>
    <dgm:cxn modelId="{E1A4B941-2B8C-4A78-9403-07142AD62C07}" type="presParOf" srcId="{5D209C29-BC14-4EC7-B28D-F4563CB2F7EF}" destId="{A6F394F5-5984-414C-A7D4-1A8FF3C8A096}" srcOrd="4" destOrd="0" presId="urn:microsoft.com/office/officeart/2005/8/layout/chevron2"/>
    <dgm:cxn modelId="{DF2FB06F-B7B5-44F0-A319-7A2BC326129A}" type="presParOf" srcId="{A6F394F5-5984-414C-A7D4-1A8FF3C8A096}" destId="{855DA651-70F4-4E11-93BB-8E60B5D3EDA3}" srcOrd="0" destOrd="0" presId="urn:microsoft.com/office/officeart/2005/8/layout/chevron2"/>
    <dgm:cxn modelId="{1E40F5FA-585B-4591-A37B-C4340607B7CD}" type="presParOf" srcId="{A6F394F5-5984-414C-A7D4-1A8FF3C8A096}" destId="{7DFA16E4-E2EE-4B71-9487-F686E3F218E3}" srcOrd="1" destOrd="0" presId="urn:microsoft.com/office/officeart/2005/8/layout/chevron2"/>
    <dgm:cxn modelId="{3983BEDD-97DB-4739-8C43-DCB9ADAE23EB}" type="presParOf" srcId="{5D209C29-BC14-4EC7-B28D-F4563CB2F7EF}" destId="{EFBED669-9C38-4745-8792-B8072437AB78}" srcOrd="5" destOrd="0" presId="urn:microsoft.com/office/officeart/2005/8/layout/chevron2"/>
    <dgm:cxn modelId="{726759BC-771E-4956-B55D-F48DBECD32AD}" type="presParOf" srcId="{5D209C29-BC14-4EC7-B28D-F4563CB2F7EF}" destId="{BD5BA802-5FFC-4853-AC86-B8DD16C1F40B}" srcOrd="6" destOrd="0" presId="urn:microsoft.com/office/officeart/2005/8/layout/chevron2"/>
    <dgm:cxn modelId="{F2F483BE-1475-46FA-A5DA-EEF9E3D32A56}" type="presParOf" srcId="{BD5BA802-5FFC-4853-AC86-B8DD16C1F40B}" destId="{197A9E19-F8E5-46F3-82D0-0FA355D256EF}" srcOrd="0" destOrd="0" presId="urn:microsoft.com/office/officeart/2005/8/layout/chevron2"/>
    <dgm:cxn modelId="{D825FBB9-4D4F-422A-A0F3-4A6EF8767438}" type="presParOf" srcId="{BD5BA802-5FFC-4853-AC86-B8DD16C1F40B}" destId="{02BED2C4-0EEB-402E-B7F3-96F7D51B2F03}" srcOrd="1" destOrd="0" presId="urn:microsoft.com/office/officeart/2005/8/layout/chevron2"/>
    <dgm:cxn modelId="{4C67212C-4E35-4431-B2A2-B76919AD3FDD}" type="presParOf" srcId="{5D209C29-BC14-4EC7-B28D-F4563CB2F7EF}" destId="{4D110A90-5B7C-4485-990D-115BC6996DB2}" srcOrd="7" destOrd="0" presId="urn:microsoft.com/office/officeart/2005/8/layout/chevron2"/>
    <dgm:cxn modelId="{91C9E4A8-2B23-4ED0-B9BD-62A237593FF5}" type="presParOf" srcId="{5D209C29-BC14-4EC7-B28D-F4563CB2F7EF}" destId="{E7A51FB7-24D5-4C38-B122-0EADFBAE6DBD}" srcOrd="8" destOrd="0" presId="urn:microsoft.com/office/officeart/2005/8/layout/chevron2"/>
    <dgm:cxn modelId="{E64FB2EE-71B0-4C5A-92D1-42712F718924}" type="presParOf" srcId="{E7A51FB7-24D5-4C38-B122-0EADFBAE6DBD}" destId="{C2B37B58-768C-4CED-A185-F397618B22F6}" srcOrd="0" destOrd="0" presId="urn:microsoft.com/office/officeart/2005/8/layout/chevron2"/>
    <dgm:cxn modelId="{E0C34CD7-5198-485A-BDD8-6B2C8B02A361}" type="presParOf" srcId="{E7A51FB7-24D5-4C38-B122-0EADFBAE6DBD}" destId="{66BB4173-7D90-47E1-8239-F7F99E2616EA}" srcOrd="1" destOrd="0" presId="urn:microsoft.com/office/officeart/2005/8/layout/chevron2"/>
    <dgm:cxn modelId="{BDB6816C-243B-4BFF-9258-4DF598A83D7A}" type="presParOf" srcId="{5D209C29-BC14-4EC7-B28D-F4563CB2F7EF}" destId="{59902692-53B2-4A54-A5F3-C1EF04577A12}" srcOrd="9" destOrd="0" presId="urn:microsoft.com/office/officeart/2005/8/layout/chevron2"/>
    <dgm:cxn modelId="{9AE48735-ED29-48D2-A6BE-9315760007A8}" type="presParOf" srcId="{5D209C29-BC14-4EC7-B28D-F4563CB2F7EF}" destId="{9BCB6711-853C-4D59-9297-B4B3F6E30835}" srcOrd="10" destOrd="0" presId="urn:microsoft.com/office/officeart/2005/8/layout/chevron2"/>
    <dgm:cxn modelId="{D873957F-9DC9-4BA0-A3D9-DC10BC5CD00C}" type="presParOf" srcId="{9BCB6711-853C-4D59-9297-B4B3F6E30835}" destId="{4945E0B4-9792-4D81-9F27-5C11A9A035E2}" srcOrd="0" destOrd="0" presId="urn:microsoft.com/office/officeart/2005/8/layout/chevron2"/>
    <dgm:cxn modelId="{0085FAA1-AC54-4CF9-B697-7FA8433062F9}" type="presParOf" srcId="{9BCB6711-853C-4D59-9297-B4B3F6E30835}" destId="{011FCEBA-05F2-448C-995D-E152D609B188}" srcOrd="1" destOrd="0" presId="urn:microsoft.com/office/officeart/2005/8/layout/chevron2"/>
    <dgm:cxn modelId="{2F99B298-DC1E-4A88-8ED3-E07F330AF656}" type="presParOf" srcId="{5D209C29-BC14-4EC7-B28D-F4563CB2F7EF}" destId="{61FFF834-5018-4EA5-8160-4F30452000D6}" srcOrd="11" destOrd="0" presId="urn:microsoft.com/office/officeart/2005/8/layout/chevron2"/>
    <dgm:cxn modelId="{8B560140-DB73-4295-90F6-D4A6912FC54C}" type="presParOf" srcId="{5D209C29-BC14-4EC7-B28D-F4563CB2F7EF}" destId="{61196A06-38E7-4D2C-B84E-BF28129DB2C3}" srcOrd="12" destOrd="0" presId="urn:microsoft.com/office/officeart/2005/8/layout/chevron2"/>
    <dgm:cxn modelId="{1654ED62-2746-4B64-AFD8-143C0AE5880B}" type="presParOf" srcId="{61196A06-38E7-4D2C-B84E-BF28129DB2C3}" destId="{C5ECFEA0-0C2F-41CE-AFB2-E79D72591E9A}" srcOrd="0" destOrd="0" presId="urn:microsoft.com/office/officeart/2005/8/layout/chevron2"/>
    <dgm:cxn modelId="{63B94888-4E45-4323-9B35-A5549AE36769}" type="presParOf" srcId="{61196A06-38E7-4D2C-B84E-BF28129DB2C3}" destId="{944ED83E-8C5A-41F2-AD12-A0E11DCF7B60}" srcOrd="1" destOrd="0" presId="urn:microsoft.com/office/officeart/2005/8/layout/chevron2"/>
    <dgm:cxn modelId="{FEE64926-EAF6-4E2D-B520-A88F5B105525}" type="presParOf" srcId="{5D209C29-BC14-4EC7-B28D-F4563CB2F7EF}" destId="{9D5F9513-C0E2-4636-8B25-B18C2B1721F8}" srcOrd="13" destOrd="0" presId="urn:microsoft.com/office/officeart/2005/8/layout/chevron2"/>
    <dgm:cxn modelId="{BEEBDC88-FC6E-44DE-ACC9-1A7B96AFCF76}" type="presParOf" srcId="{5D209C29-BC14-4EC7-B28D-F4563CB2F7EF}" destId="{EAED3097-BA50-4770-A15A-F39FBD0CFD16}" srcOrd="14" destOrd="0" presId="urn:microsoft.com/office/officeart/2005/8/layout/chevron2"/>
    <dgm:cxn modelId="{DFB2ACF5-4F43-45AA-84D8-70B59D247B3F}" type="presParOf" srcId="{EAED3097-BA50-4770-A15A-F39FBD0CFD16}" destId="{62A463FA-6160-4BFF-9C9E-C3C7F3425587}" srcOrd="0" destOrd="0" presId="urn:microsoft.com/office/officeart/2005/8/layout/chevron2"/>
    <dgm:cxn modelId="{2D49C13C-C8E2-46A4-920A-7062096CDED7}" type="presParOf" srcId="{EAED3097-BA50-4770-A15A-F39FBD0CFD16}" destId="{9B1C9322-C69B-4C31-9A06-9D51DE225408}" srcOrd="1" destOrd="0" presId="urn:microsoft.com/office/officeart/2005/8/layout/chevron2"/>
    <dgm:cxn modelId="{01F2F582-0731-4445-81E0-C8CB53FD8472}" type="presParOf" srcId="{5D209C29-BC14-4EC7-B28D-F4563CB2F7EF}" destId="{16B51807-7679-4D02-8790-52A5102D8773}" srcOrd="15" destOrd="0" presId="urn:microsoft.com/office/officeart/2005/8/layout/chevron2"/>
    <dgm:cxn modelId="{9F494D3A-2D5E-40D7-A87A-E9BD5B8DD144}" type="presParOf" srcId="{5D209C29-BC14-4EC7-B28D-F4563CB2F7EF}" destId="{8AFABA67-5286-4990-A27E-63BAAD7947FB}" srcOrd="16" destOrd="0" presId="urn:microsoft.com/office/officeart/2005/8/layout/chevron2"/>
    <dgm:cxn modelId="{FC61531C-0B83-4A58-96C2-04040FB99B18}" type="presParOf" srcId="{8AFABA67-5286-4990-A27E-63BAAD7947FB}" destId="{785F6BF3-E1AA-4175-A912-3FCDE2DB4E34}" srcOrd="0" destOrd="0" presId="urn:microsoft.com/office/officeart/2005/8/layout/chevron2"/>
    <dgm:cxn modelId="{57011646-6EE9-4F64-B896-87990CDE6CB0}" type="presParOf" srcId="{8AFABA67-5286-4990-A27E-63BAAD7947FB}" destId="{C808429E-6B4C-462F-A80D-C62E2C650C7C}" srcOrd="1" destOrd="0" presId="urn:microsoft.com/office/officeart/2005/8/layout/chevron2"/>
    <dgm:cxn modelId="{182B7234-E8A5-4D0B-9E86-45BA2381B44D}" type="presParOf" srcId="{5D209C29-BC14-4EC7-B28D-F4563CB2F7EF}" destId="{2FD19508-0AF0-4F36-8FF8-5FB0A832B116}" srcOrd="17" destOrd="0" presId="urn:microsoft.com/office/officeart/2005/8/layout/chevron2"/>
    <dgm:cxn modelId="{4B25DC08-886A-45B9-BD19-550B80A6806F}" type="presParOf" srcId="{5D209C29-BC14-4EC7-B28D-F4563CB2F7EF}" destId="{18018D89-EBF8-4181-86CA-AC1F54325529}" srcOrd="18" destOrd="0" presId="urn:microsoft.com/office/officeart/2005/8/layout/chevron2"/>
    <dgm:cxn modelId="{3E37FC61-7F57-471A-BEA3-1D0AC1FDCD43}" type="presParOf" srcId="{18018D89-EBF8-4181-86CA-AC1F54325529}" destId="{9129D456-FE8B-4C25-9E34-1E28BF17149B}" srcOrd="0" destOrd="0" presId="urn:microsoft.com/office/officeart/2005/8/layout/chevron2"/>
    <dgm:cxn modelId="{87CDB581-B319-4453-84C4-DEB43238D13B}" type="presParOf" srcId="{18018D89-EBF8-4181-86CA-AC1F54325529}" destId="{015E84AB-6A99-4380-8E6C-EEC86350B4DC}" srcOrd="1" destOrd="0" presId="urn:microsoft.com/office/officeart/2005/8/layout/chevron2"/>
    <dgm:cxn modelId="{2B41F861-9076-4030-B25E-4C856073E7CB}" type="presParOf" srcId="{5D209C29-BC14-4EC7-B28D-F4563CB2F7EF}" destId="{544B5FD2-F26B-4299-BE53-2C8FEB7D02F1}" srcOrd="19" destOrd="0" presId="urn:microsoft.com/office/officeart/2005/8/layout/chevron2"/>
    <dgm:cxn modelId="{BF1F199C-B7EE-4E1A-9509-540CAB289A4A}" type="presParOf" srcId="{5D209C29-BC14-4EC7-B28D-F4563CB2F7EF}" destId="{36D1B438-D996-4806-AB23-CA794AB816E2}" srcOrd="20" destOrd="0" presId="urn:microsoft.com/office/officeart/2005/8/layout/chevron2"/>
    <dgm:cxn modelId="{64D96A18-A88E-4918-B8A0-0C84819D4A20}" type="presParOf" srcId="{36D1B438-D996-4806-AB23-CA794AB816E2}" destId="{39C7A4CA-7EE6-48E5-AD91-4AC8A8928A94}" srcOrd="0" destOrd="0" presId="urn:microsoft.com/office/officeart/2005/8/layout/chevron2"/>
    <dgm:cxn modelId="{171070BC-154A-4289-A172-624CAF505A69}" type="presParOf" srcId="{36D1B438-D996-4806-AB23-CA794AB816E2}" destId="{ED168E91-7BF4-46DE-BF3B-48CB444B89BD}" srcOrd="1" destOrd="0" presId="urn:microsoft.com/office/officeart/2005/8/layout/chevron2"/>
    <dgm:cxn modelId="{242B6EB0-0222-4DED-A1F8-1EE26AF17605}" type="presParOf" srcId="{5D209C29-BC14-4EC7-B28D-F4563CB2F7EF}" destId="{CB5F9EB0-D3AC-49BC-AE86-22CA924F0F18}" srcOrd="21" destOrd="0" presId="urn:microsoft.com/office/officeart/2005/8/layout/chevron2"/>
    <dgm:cxn modelId="{0D4C1AC9-68EE-42CE-B049-499789B20068}" type="presParOf" srcId="{5D209C29-BC14-4EC7-B28D-F4563CB2F7EF}" destId="{5C4BF171-1C9E-4D62-87C9-3485B36CF663}" srcOrd="22" destOrd="0" presId="urn:microsoft.com/office/officeart/2005/8/layout/chevron2"/>
    <dgm:cxn modelId="{D9DD5DC6-8B52-4AA0-90AC-01D981482885}" type="presParOf" srcId="{5C4BF171-1C9E-4D62-87C9-3485B36CF663}" destId="{062BF042-011A-4D4C-9E9C-5ECB06D3B891}" srcOrd="0" destOrd="0" presId="urn:microsoft.com/office/officeart/2005/8/layout/chevron2"/>
    <dgm:cxn modelId="{D3707B73-EFA2-4E29-ABB6-B0E244003252}" type="presParOf" srcId="{5C4BF171-1C9E-4D62-87C9-3485B36CF663}" destId="{6DE937EE-6B8D-49FD-A70C-DE68DC74093B}" srcOrd="1" destOrd="0" presId="urn:microsoft.com/office/officeart/2005/8/layout/chevron2"/>
  </dgm:cxnLst>
  <dgm:bg/>
  <dgm:whole>
    <a:ln w="9525" cap="flat" cmpd="sng" algn="ctr">
      <a:noFill/>
      <a:prstDash val="solid"/>
      <a:round/>
      <a:headEnd type="none" w="med" len="med"/>
      <a:tailEnd type="none" w="med" len="med"/>
    </a:ln>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A1B7F4F-39B0-4579-B591-D2E804F184E6}">
      <dsp:nvSpPr>
        <dsp:cNvPr id="0" name=""/>
        <dsp:cNvSpPr/>
      </dsp:nvSpPr>
      <dsp:spPr>
        <a:xfrm rot="5400000">
          <a:off x="-84478" y="565863"/>
          <a:ext cx="563191" cy="394234"/>
        </a:xfrm>
        <a:prstGeom prst="chevron">
          <a:avLst/>
        </a:prstGeom>
        <a:gradFill rotWithShape="0">
          <a:gsLst>
            <a:gs pos="95000">
              <a:schemeClr val="accent5">
                <a:lumMod val="75000"/>
              </a:schemeClr>
            </a:gs>
            <a:gs pos="0">
              <a:schemeClr val="tx2">
                <a:lumMod val="20000"/>
                <a:lumOff val="80000"/>
              </a:schemeClr>
            </a:gs>
            <a:gs pos="100000">
              <a:schemeClr val="accent3">
                <a:hueOff val="0"/>
                <a:satOff val="0"/>
                <a:lumOff val="0"/>
                <a:alphaOff val="0"/>
                <a:lumMod val="105000"/>
                <a:satMod val="109000"/>
                <a:tint val="81000"/>
              </a:schemeClr>
            </a:gs>
          </a:gsLst>
          <a:lin ang="5400000" scaled="0"/>
        </a:gradFill>
        <a:ln w="6350" cap="flat" cmpd="sng" algn="ctr">
          <a:solidFill>
            <a:schemeClr val="accent3"/>
          </a:solidFill>
          <a:prstDash val="solid"/>
          <a:miter lim="800000"/>
        </a:ln>
        <a:effectLst/>
      </dsp:spPr>
      <dsp:style>
        <a:lnRef idx="1">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a:solidFill>
                <a:sysClr val="windowText" lastClr="000000"/>
              </a:solidFill>
              <a:latin typeface="Arial" panose="020B0604020202020204" pitchFamily="34" charset="0"/>
              <a:cs typeface="Arial" panose="020B0604020202020204" pitchFamily="34" charset="0"/>
            </a:rPr>
            <a:t>JUL</a:t>
          </a:r>
        </a:p>
      </dsp:txBody>
      <dsp:txXfrm rot="-5400000">
        <a:off x="1" y="678501"/>
        <a:ext cx="394234" cy="168957"/>
      </dsp:txXfrm>
    </dsp:sp>
    <dsp:sp modelId="{3FB29E81-246A-439B-9614-832BED7B77BF}">
      <dsp:nvSpPr>
        <dsp:cNvPr id="0" name=""/>
        <dsp:cNvSpPr/>
      </dsp:nvSpPr>
      <dsp:spPr>
        <a:xfrm rot="5400000">
          <a:off x="3411960" y="-2639215"/>
          <a:ext cx="571823" cy="6607275"/>
        </a:xfrm>
        <a:prstGeom prst="round2SameRect">
          <a:avLst/>
        </a:prstGeom>
        <a:solidFill>
          <a:schemeClr val="lt1">
            <a:alpha val="90000"/>
            <a:hueOff val="0"/>
            <a:satOff val="0"/>
            <a:lumOff val="0"/>
            <a:alphaOff val="0"/>
          </a:schemeClr>
        </a:solidFill>
        <a:ln w="6350" cap="flat" cmpd="sng" algn="ctr">
          <a:solidFill>
            <a:schemeClr val="accent5">
              <a:lumMod val="75000"/>
              <a:alpha val="6900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AU" sz="800" b="1" kern="1200">
              <a:latin typeface="Arial" panose="020B0604020202020204" pitchFamily="34" charset="0"/>
              <a:cs typeface="Arial" panose="020B0604020202020204" pitchFamily="34" charset="0"/>
            </a:rPr>
            <a:t>Week 1 - 2 - Start of Financial Year</a:t>
          </a:r>
        </a:p>
        <a:p>
          <a:pPr marL="114300" lvl="2" indent="-57150" algn="l" defTabSz="355600">
            <a:lnSpc>
              <a:spcPct val="90000"/>
            </a:lnSpc>
            <a:spcBef>
              <a:spcPct val="0"/>
            </a:spcBef>
            <a:spcAft>
              <a:spcPct val="15000"/>
            </a:spcAft>
            <a:buChar char="•"/>
          </a:pPr>
          <a:r>
            <a:rPr lang="en-AU" sz="800" kern="1200">
              <a:latin typeface="Arial" panose="020B0604020202020204" pitchFamily="34" charset="0"/>
              <a:cs typeface="Arial" panose="020B0604020202020204" pitchFamily="34" charset="0"/>
            </a:rPr>
            <a:t>Valuation processing, rate verification, rates generated, Legal Costs on ongoing recovery.</a:t>
          </a:r>
        </a:p>
        <a:p>
          <a:pPr marL="57150" lvl="1" indent="-57150" algn="l" defTabSz="355600">
            <a:lnSpc>
              <a:spcPct val="90000"/>
            </a:lnSpc>
            <a:spcBef>
              <a:spcPct val="0"/>
            </a:spcBef>
            <a:spcAft>
              <a:spcPct val="15000"/>
            </a:spcAft>
            <a:buChar char="•"/>
          </a:pPr>
          <a:r>
            <a:rPr lang="en-AU" sz="800" b="1" kern="1200">
              <a:latin typeface="Arial" panose="020B0604020202020204" pitchFamily="34" charset="0"/>
              <a:cs typeface="Arial" panose="020B0604020202020204" pitchFamily="34" charset="0"/>
            </a:rPr>
            <a:t>Week 3 - 4</a:t>
          </a:r>
        </a:p>
        <a:p>
          <a:pPr marL="114300" lvl="2" indent="-57150" algn="l" defTabSz="355600">
            <a:lnSpc>
              <a:spcPct val="90000"/>
            </a:lnSpc>
            <a:spcBef>
              <a:spcPct val="0"/>
            </a:spcBef>
            <a:spcAft>
              <a:spcPct val="15000"/>
            </a:spcAft>
            <a:buChar char="•"/>
          </a:pPr>
          <a:r>
            <a:rPr lang="en-AU" sz="800" kern="1200">
              <a:latin typeface="Arial" panose="020B0604020202020204" pitchFamily="34" charset="0"/>
              <a:cs typeface="Arial" panose="020B0604020202020204" pitchFamily="34" charset="0"/>
            </a:rPr>
            <a:t>Legal Costs on ongoing recovery, Interest generated on previous year arrears; Annual Notice file to Printers</a:t>
          </a:r>
          <a:endParaRPr lang="en-AU" sz="800" b="1" kern="1200">
            <a:latin typeface="Arial" panose="020B0604020202020204" pitchFamily="34" charset="0"/>
            <a:cs typeface="Arial" panose="020B0604020202020204" pitchFamily="34" charset="0"/>
          </a:endParaRPr>
        </a:p>
      </dsp:txBody>
      <dsp:txXfrm rot="-5400000">
        <a:off x="394234" y="406425"/>
        <a:ext cx="6579361" cy="515995"/>
      </dsp:txXfrm>
    </dsp:sp>
    <dsp:sp modelId="{65D5F8CC-48B3-4494-B9A4-F8F2809A6E51}">
      <dsp:nvSpPr>
        <dsp:cNvPr id="0" name=""/>
        <dsp:cNvSpPr/>
      </dsp:nvSpPr>
      <dsp:spPr>
        <a:xfrm rot="5400000">
          <a:off x="-84478" y="1170307"/>
          <a:ext cx="563191" cy="394234"/>
        </a:xfrm>
        <a:prstGeom prst="chevron">
          <a:avLst/>
        </a:prstGeom>
        <a:gradFill rotWithShape="0">
          <a:gsLst>
            <a:gs pos="95000">
              <a:schemeClr val="accent5">
                <a:lumMod val="75000"/>
              </a:schemeClr>
            </a:gs>
            <a:gs pos="0">
              <a:schemeClr val="tx2">
                <a:lumMod val="20000"/>
                <a:lumOff val="80000"/>
              </a:schemeClr>
            </a:gs>
            <a:gs pos="100000">
              <a:schemeClr val="accent3">
                <a:hueOff val="0"/>
                <a:satOff val="0"/>
                <a:lumOff val="0"/>
                <a:alphaOff val="0"/>
                <a:lumMod val="105000"/>
                <a:satMod val="109000"/>
                <a:tint val="81000"/>
              </a:schemeClr>
            </a:gs>
          </a:gsLst>
          <a:lin ang="5400000" scaled="0"/>
        </a:gradFill>
        <a:ln w="6350" cap="flat" cmpd="sng" algn="ctr">
          <a:solidFill>
            <a:schemeClr val="accent3">
              <a:hueOff val="0"/>
              <a:satOff val="0"/>
              <a:lumOff val="0"/>
              <a:alphaOff val="0"/>
            </a:schemeClr>
          </a:solidFill>
          <a:prstDash val="solid"/>
          <a:miter lim="800000"/>
        </a:ln>
        <a:effectLst/>
      </dsp:spPr>
      <dsp:style>
        <a:lnRef idx="1">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a:latin typeface="Arial" panose="020B0604020202020204" pitchFamily="34" charset="0"/>
              <a:cs typeface="Arial" panose="020B0604020202020204" pitchFamily="34" charset="0"/>
            </a:rPr>
            <a:t>AUG</a:t>
          </a:r>
        </a:p>
      </dsp:txBody>
      <dsp:txXfrm rot="-5400000">
        <a:off x="1" y="1282945"/>
        <a:ext cx="394234" cy="168957"/>
      </dsp:txXfrm>
    </dsp:sp>
    <dsp:sp modelId="{15BE6940-52F2-4A3C-A05D-331B2E4D007B}">
      <dsp:nvSpPr>
        <dsp:cNvPr id="0" name=""/>
        <dsp:cNvSpPr/>
      </dsp:nvSpPr>
      <dsp:spPr>
        <a:xfrm rot="5400000">
          <a:off x="3437325" y="-2034771"/>
          <a:ext cx="521092" cy="6607275"/>
        </a:xfrm>
        <a:prstGeom prst="round2SameRect">
          <a:avLst/>
        </a:prstGeom>
        <a:solidFill>
          <a:schemeClr val="lt1">
            <a:alpha val="90000"/>
            <a:hueOff val="0"/>
            <a:satOff val="0"/>
            <a:lumOff val="0"/>
            <a:alphaOff val="0"/>
          </a:schemeClr>
        </a:solidFill>
        <a:ln w="6350" cap="flat" cmpd="sng" algn="ctr">
          <a:solidFill>
            <a:schemeClr val="accent5">
              <a:lumMod val="75000"/>
              <a:alpha val="6900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AU" sz="800" b="1" kern="1200">
              <a:latin typeface="Arial" panose="020B0604020202020204" pitchFamily="34" charset="0"/>
              <a:cs typeface="Arial" panose="020B0604020202020204" pitchFamily="34" charset="0"/>
            </a:rPr>
            <a:t>Week 1 - 2</a:t>
          </a:r>
        </a:p>
        <a:p>
          <a:pPr marL="114300" lvl="2" indent="-57150" algn="l" defTabSz="355600">
            <a:lnSpc>
              <a:spcPct val="90000"/>
            </a:lnSpc>
            <a:spcBef>
              <a:spcPct val="0"/>
            </a:spcBef>
            <a:spcAft>
              <a:spcPct val="15000"/>
            </a:spcAft>
            <a:buChar char="•"/>
          </a:pPr>
          <a:r>
            <a:rPr lang="en-AU" sz="800" kern="1200">
              <a:latin typeface="Arial" panose="020B0604020202020204" pitchFamily="34" charset="0"/>
              <a:cs typeface="Arial" panose="020B0604020202020204" pitchFamily="34" charset="0"/>
            </a:rPr>
            <a:t>Delivery of Notices to owners/ratepayers</a:t>
          </a:r>
        </a:p>
        <a:p>
          <a:pPr marL="57150" lvl="1" indent="-57150" algn="l" defTabSz="355600">
            <a:lnSpc>
              <a:spcPct val="90000"/>
            </a:lnSpc>
            <a:spcBef>
              <a:spcPct val="0"/>
            </a:spcBef>
            <a:spcAft>
              <a:spcPct val="15000"/>
            </a:spcAft>
            <a:buChar char="•"/>
          </a:pPr>
          <a:r>
            <a:rPr lang="en-AU" sz="800" b="1" kern="1200">
              <a:latin typeface="Arial" panose="020B0604020202020204" pitchFamily="34" charset="0"/>
              <a:cs typeface="Arial" panose="020B0604020202020204" pitchFamily="34" charset="0"/>
            </a:rPr>
            <a:t>Week 3 - 4</a:t>
          </a:r>
        </a:p>
        <a:p>
          <a:pPr marL="114300" lvl="2" indent="-57150" algn="l" defTabSz="355600">
            <a:lnSpc>
              <a:spcPct val="90000"/>
            </a:lnSpc>
            <a:spcBef>
              <a:spcPct val="0"/>
            </a:spcBef>
            <a:spcAft>
              <a:spcPct val="15000"/>
            </a:spcAft>
            <a:buChar char="•"/>
          </a:pPr>
          <a:r>
            <a:rPr lang="en-AU" sz="800" b="0" kern="1200">
              <a:latin typeface="Arial" panose="020B0604020202020204" pitchFamily="34" charset="0"/>
              <a:cs typeface="Arial" panose="020B0604020202020204" pitchFamily="34" charset="0"/>
            </a:rPr>
            <a:t>Letter of Demand file to Solicitors for mailing</a:t>
          </a:r>
          <a:endParaRPr lang="en-AU" sz="800" b="1" kern="1200">
            <a:latin typeface="Arial" panose="020B0604020202020204" pitchFamily="34" charset="0"/>
            <a:cs typeface="Arial" panose="020B0604020202020204" pitchFamily="34" charset="0"/>
          </a:endParaRPr>
        </a:p>
      </dsp:txBody>
      <dsp:txXfrm rot="-5400000">
        <a:off x="394234" y="1033758"/>
        <a:ext cx="6581837" cy="470216"/>
      </dsp:txXfrm>
    </dsp:sp>
    <dsp:sp modelId="{855DA651-70F4-4E11-93BB-8E60B5D3EDA3}">
      <dsp:nvSpPr>
        <dsp:cNvPr id="0" name=""/>
        <dsp:cNvSpPr/>
      </dsp:nvSpPr>
      <dsp:spPr>
        <a:xfrm rot="5400000">
          <a:off x="-84478" y="1786605"/>
          <a:ext cx="563191" cy="394234"/>
        </a:xfrm>
        <a:prstGeom prst="chevron">
          <a:avLst/>
        </a:prstGeom>
        <a:gradFill rotWithShape="0">
          <a:gsLst>
            <a:gs pos="95000">
              <a:schemeClr val="accent5">
                <a:lumMod val="75000"/>
              </a:schemeClr>
            </a:gs>
            <a:gs pos="0">
              <a:schemeClr val="tx2">
                <a:lumMod val="20000"/>
                <a:lumOff val="80000"/>
              </a:schemeClr>
            </a:gs>
            <a:gs pos="100000">
              <a:schemeClr val="accent3">
                <a:hueOff val="0"/>
                <a:satOff val="0"/>
                <a:lumOff val="0"/>
                <a:alphaOff val="0"/>
                <a:lumMod val="105000"/>
                <a:satMod val="109000"/>
                <a:tint val="81000"/>
              </a:schemeClr>
            </a:gs>
          </a:gsLst>
          <a:lin ang="5400000" scaled="0"/>
        </a:gradFill>
        <a:ln w="6350" cap="flat" cmpd="sng" algn="ctr">
          <a:solidFill>
            <a:schemeClr val="accent5"/>
          </a:solidFill>
          <a:prstDash val="solid"/>
          <a:miter lim="800000"/>
        </a:ln>
        <a:effectLst/>
      </dsp:spPr>
      <dsp:style>
        <a:lnRef idx="1">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a:latin typeface="Arial" panose="020B0604020202020204" pitchFamily="34" charset="0"/>
              <a:cs typeface="Arial" panose="020B0604020202020204" pitchFamily="34" charset="0"/>
            </a:rPr>
            <a:t>SEPT</a:t>
          </a:r>
        </a:p>
      </dsp:txBody>
      <dsp:txXfrm rot="-5400000">
        <a:off x="1" y="1899243"/>
        <a:ext cx="394234" cy="168957"/>
      </dsp:txXfrm>
    </dsp:sp>
    <dsp:sp modelId="{7DFA16E4-E2EE-4B71-9487-F686E3F218E3}">
      <dsp:nvSpPr>
        <dsp:cNvPr id="0" name=""/>
        <dsp:cNvSpPr/>
      </dsp:nvSpPr>
      <dsp:spPr>
        <a:xfrm rot="5400000">
          <a:off x="3425472" y="-1422075"/>
          <a:ext cx="544799" cy="6607275"/>
        </a:xfrm>
        <a:prstGeom prst="round2SameRect">
          <a:avLst/>
        </a:prstGeom>
        <a:solidFill>
          <a:schemeClr val="lt1">
            <a:alpha val="90000"/>
            <a:hueOff val="0"/>
            <a:satOff val="0"/>
            <a:lumOff val="0"/>
            <a:alphaOff val="0"/>
          </a:schemeClr>
        </a:solidFill>
        <a:ln w="6350" cap="flat" cmpd="sng" algn="ctr">
          <a:solidFill>
            <a:schemeClr val="accent5">
              <a:lumMod val="75000"/>
              <a:alpha val="6900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AU" sz="800" b="1" kern="1200">
              <a:latin typeface="Arial" panose="020B0604020202020204" pitchFamily="34" charset="0"/>
              <a:cs typeface="Arial" panose="020B0604020202020204" pitchFamily="34" charset="0"/>
            </a:rPr>
            <a:t>Week 1 - 2</a:t>
          </a:r>
        </a:p>
        <a:p>
          <a:pPr marL="114300" lvl="2" indent="-57150" algn="l" defTabSz="355600">
            <a:lnSpc>
              <a:spcPct val="90000"/>
            </a:lnSpc>
            <a:spcBef>
              <a:spcPct val="0"/>
            </a:spcBef>
            <a:spcAft>
              <a:spcPct val="15000"/>
            </a:spcAft>
            <a:buChar char="•"/>
          </a:pPr>
          <a:endParaRPr lang="en-AU" sz="800" b="0" kern="1200">
            <a:latin typeface="Arial" panose="020B0604020202020204" pitchFamily="34" charset="0"/>
            <a:cs typeface="Arial" panose="020B0604020202020204" pitchFamily="34" charset="0"/>
          </a:endParaRPr>
        </a:p>
        <a:p>
          <a:pPr marL="57150" lvl="1" indent="-57150" algn="l" defTabSz="355600">
            <a:lnSpc>
              <a:spcPct val="90000"/>
            </a:lnSpc>
            <a:spcBef>
              <a:spcPct val="0"/>
            </a:spcBef>
            <a:spcAft>
              <a:spcPct val="15000"/>
            </a:spcAft>
            <a:buChar char="•"/>
          </a:pPr>
          <a:r>
            <a:rPr lang="en-AU" sz="800" b="1" kern="1200">
              <a:latin typeface="Arial" panose="020B0604020202020204" pitchFamily="34" charset="0"/>
              <a:cs typeface="Arial" panose="020B0604020202020204" pitchFamily="34" charset="0"/>
            </a:rPr>
            <a:t>Week 3 - 4</a:t>
          </a:r>
        </a:p>
        <a:p>
          <a:pPr marL="114300" lvl="2" indent="-57150" algn="l" defTabSz="355600">
            <a:lnSpc>
              <a:spcPct val="90000"/>
            </a:lnSpc>
            <a:spcBef>
              <a:spcPct val="0"/>
            </a:spcBef>
            <a:spcAft>
              <a:spcPct val="15000"/>
            </a:spcAft>
            <a:buChar char="•"/>
          </a:pPr>
          <a:r>
            <a:rPr lang="en-AU" sz="800" kern="1200">
              <a:latin typeface="Arial" panose="020B0604020202020204" pitchFamily="34" charset="0"/>
              <a:cs typeface="Arial" panose="020B0604020202020204" pitchFamily="34" charset="0"/>
            </a:rPr>
            <a:t>30 September-1st Direct Debit processed; 1ST QUARTERLY INSTALMENT DUE</a:t>
          </a:r>
        </a:p>
      </dsp:txBody>
      <dsp:txXfrm rot="-5400000">
        <a:off x="394235" y="1635757"/>
        <a:ext cx="6580680" cy="491609"/>
      </dsp:txXfrm>
    </dsp:sp>
    <dsp:sp modelId="{197A9E19-F8E5-46F3-82D0-0FA355D256EF}">
      <dsp:nvSpPr>
        <dsp:cNvPr id="0" name=""/>
        <dsp:cNvSpPr/>
      </dsp:nvSpPr>
      <dsp:spPr>
        <a:xfrm rot="5400000">
          <a:off x="-84478" y="2425417"/>
          <a:ext cx="563191" cy="394234"/>
        </a:xfrm>
        <a:prstGeom prst="chevron">
          <a:avLst/>
        </a:prstGeom>
        <a:gradFill rotWithShape="0">
          <a:gsLst>
            <a:gs pos="95000">
              <a:schemeClr val="accent5">
                <a:lumMod val="75000"/>
              </a:schemeClr>
            </a:gs>
            <a:gs pos="0">
              <a:schemeClr val="tx2">
                <a:lumMod val="20000"/>
                <a:lumOff val="80000"/>
              </a:schemeClr>
            </a:gs>
            <a:gs pos="100000">
              <a:schemeClr val="accent3">
                <a:hueOff val="0"/>
                <a:satOff val="0"/>
                <a:lumOff val="0"/>
                <a:alphaOff val="0"/>
                <a:lumMod val="105000"/>
                <a:satMod val="109000"/>
                <a:tint val="81000"/>
              </a:schemeClr>
            </a:gs>
          </a:gsLst>
          <a:lin ang="5400000" scaled="0"/>
        </a:gradFill>
        <a:ln w="6350" cap="flat" cmpd="sng" algn="ctr">
          <a:solidFill>
            <a:schemeClr val="accent5"/>
          </a:solidFill>
          <a:prstDash val="solid"/>
          <a:miter lim="800000"/>
        </a:ln>
        <a:effectLst/>
      </dsp:spPr>
      <dsp:style>
        <a:lnRef idx="1">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a:latin typeface="Arial" panose="020B0604020202020204" pitchFamily="34" charset="0"/>
              <a:cs typeface="Arial" panose="020B0604020202020204" pitchFamily="34" charset="0"/>
            </a:rPr>
            <a:t>OCT</a:t>
          </a:r>
        </a:p>
      </dsp:txBody>
      <dsp:txXfrm rot="-5400000">
        <a:off x="1" y="2538055"/>
        <a:ext cx="394234" cy="168957"/>
      </dsp:txXfrm>
    </dsp:sp>
    <dsp:sp modelId="{02BED2C4-0EEB-402E-B7F3-96F7D51B2F03}">
      <dsp:nvSpPr>
        <dsp:cNvPr id="0" name=""/>
        <dsp:cNvSpPr/>
      </dsp:nvSpPr>
      <dsp:spPr>
        <a:xfrm rot="5400000">
          <a:off x="3402958" y="-783264"/>
          <a:ext cx="589826" cy="6607275"/>
        </a:xfrm>
        <a:prstGeom prst="round2SameRect">
          <a:avLst/>
        </a:prstGeom>
        <a:solidFill>
          <a:schemeClr val="lt1">
            <a:alpha val="90000"/>
            <a:hueOff val="0"/>
            <a:satOff val="0"/>
            <a:lumOff val="0"/>
            <a:alphaOff val="0"/>
          </a:schemeClr>
        </a:solidFill>
        <a:ln w="6350" cap="flat" cmpd="sng" algn="ctr">
          <a:solidFill>
            <a:schemeClr val="accent5">
              <a:lumMod val="75000"/>
              <a:alpha val="6900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AU" sz="800" b="1" kern="1200">
              <a:latin typeface="Arial" panose="020B0604020202020204" pitchFamily="34" charset="0"/>
              <a:cs typeface="Arial" panose="020B0604020202020204" pitchFamily="34" charset="0"/>
            </a:rPr>
            <a:t>Week 1 - 2</a:t>
          </a:r>
        </a:p>
        <a:p>
          <a:pPr marL="114300" lvl="2" indent="-57150" algn="l" defTabSz="355600">
            <a:lnSpc>
              <a:spcPct val="90000"/>
            </a:lnSpc>
            <a:spcBef>
              <a:spcPct val="0"/>
            </a:spcBef>
            <a:spcAft>
              <a:spcPct val="15000"/>
            </a:spcAft>
            <a:buChar char="•"/>
          </a:pPr>
          <a:r>
            <a:rPr lang="en-AU" sz="800" b="0" kern="1200">
              <a:latin typeface="Arial" panose="020B0604020202020204" pitchFamily="34" charset="0"/>
              <a:cs typeface="Arial" panose="020B0604020202020204" pitchFamily="34" charset="0"/>
            </a:rPr>
            <a:t>Objections to Valuations close 2 months after Date of Issue of rate notice</a:t>
          </a:r>
        </a:p>
        <a:p>
          <a:pPr marL="57150" lvl="1" indent="-57150" algn="l" defTabSz="355600">
            <a:lnSpc>
              <a:spcPct val="90000"/>
            </a:lnSpc>
            <a:spcBef>
              <a:spcPct val="0"/>
            </a:spcBef>
            <a:spcAft>
              <a:spcPct val="15000"/>
            </a:spcAft>
            <a:buChar char="•"/>
          </a:pPr>
          <a:r>
            <a:rPr lang="en-AU" sz="800" b="1" kern="1200">
              <a:latin typeface="Arial" panose="020B0604020202020204" pitchFamily="34" charset="0"/>
              <a:cs typeface="Arial" panose="020B0604020202020204" pitchFamily="34" charset="0"/>
            </a:rPr>
            <a:t>Week 3 - 4</a:t>
          </a:r>
        </a:p>
        <a:p>
          <a:pPr marL="114300" lvl="2" indent="-57150" algn="l" defTabSz="355600">
            <a:lnSpc>
              <a:spcPct val="90000"/>
            </a:lnSpc>
            <a:spcBef>
              <a:spcPct val="0"/>
            </a:spcBef>
            <a:spcAft>
              <a:spcPct val="15000"/>
            </a:spcAft>
            <a:buChar char="•"/>
          </a:pPr>
          <a:r>
            <a:rPr lang="en-AU" sz="800" kern="1200">
              <a:latin typeface="Arial" panose="020B0604020202020204" pitchFamily="34" charset="0"/>
              <a:cs typeface="Arial" panose="020B0604020202020204" pitchFamily="34" charset="0"/>
            </a:rPr>
            <a:t>Legal Costs on ongoing recovery, </a:t>
          </a:r>
          <a:r>
            <a:rPr lang="en-AU" sz="800" b="0" kern="1200">
              <a:latin typeface="Arial" panose="020B0604020202020204" pitchFamily="34" charset="0"/>
              <a:cs typeface="Arial" panose="020B0604020202020204" pitchFamily="34" charset="0"/>
            </a:rPr>
            <a:t>Interest generated on previous year arrears; </a:t>
          </a:r>
          <a:r>
            <a:rPr lang="en-AU" sz="800" kern="1200">
              <a:latin typeface="Arial" panose="020B0604020202020204" pitchFamily="34" charset="0"/>
              <a:cs typeface="Arial" panose="020B0604020202020204" pitchFamily="34" charset="0"/>
            </a:rPr>
            <a:t>Instalment program turned off; Instalment notice to Printers;   31 October-2nd Monthly Direct Debit processed</a:t>
          </a:r>
          <a:endParaRPr lang="en-AU" sz="800" b="1" kern="1200">
            <a:latin typeface="Arial" panose="020B0604020202020204" pitchFamily="34" charset="0"/>
            <a:cs typeface="Arial" panose="020B0604020202020204" pitchFamily="34" charset="0"/>
          </a:endParaRPr>
        </a:p>
      </dsp:txBody>
      <dsp:txXfrm rot="-5400000">
        <a:off x="394234" y="2254253"/>
        <a:ext cx="6578482" cy="532240"/>
      </dsp:txXfrm>
    </dsp:sp>
    <dsp:sp modelId="{C2B37B58-768C-4CED-A185-F397618B22F6}">
      <dsp:nvSpPr>
        <dsp:cNvPr id="0" name=""/>
        <dsp:cNvSpPr/>
      </dsp:nvSpPr>
      <dsp:spPr>
        <a:xfrm rot="5400000">
          <a:off x="-84478" y="3053023"/>
          <a:ext cx="563191" cy="394234"/>
        </a:xfrm>
        <a:prstGeom prst="chevron">
          <a:avLst/>
        </a:prstGeom>
        <a:gradFill rotWithShape="0">
          <a:gsLst>
            <a:gs pos="95000">
              <a:schemeClr val="accent5">
                <a:lumMod val="75000"/>
              </a:schemeClr>
            </a:gs>
            <a:gs pos="0">
              <a:schemeClr val="tx2">
                <a:lumMod val="20000"/>
                <a:lumOff val="80000"/>
              </a:schemeClr>
            </a:gs>
            <a:gs pos="100000">
              <a:schemeClr val="accent3">
                <a:hueOff val="0"/>
                <a:satOff val="0"/>
                <a:lumOff val="0"/>
                <a:alphaOff val="0"/>
                <a:lumMod val="105000"/>
                <a:satMod val="109000"/>
                <a:tint val="81000"/>
              </a:schemeClr>
            </a:gs>
          </a:gsLst>
          <a:lin ang="5400000" scaled="0"/>
        </a:gradFill>
        <a:ln w="6350" cap="flat" cmpd="sng" algn="ctr">
          <a:solidFill>
            <a:schemeClr val="accent5"/>
          </a:solidFill>
          <a:prstDash val="solid"/>
          <a:miter lim="800000"/>
        </a:ln>
        <a:effectLst/>
      </dsp:spPr>
      <dsp:style>
        <a:lnRef idx="1">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a:latin typeface="Arial" panose="020B0604020202020204" pitchFamily="34" charset="0"/>
              <a:cs typeface="Arial" panose="020B0604020202020204" pitchFamily="34" charset="0"/>
            </a:rPr>
            <a:t>NOV</a:t>
          </a:r>
        </a:p>
      </dsp:txBody>
      <dsp:txXfrm rot="-5400000">
        <a:off x="1" y="3165661"/>
        <a:ext cx="394234" cy="168957"/>
      </dsp:txXfrm>
    </dsp:sp>
    <dsp:sp modelId="{66BB4173-7D90-47E1-8239-F7F99E2616EA}">
      <dsp:nvSpPr>
        <dsp:cNvPr id="0" name=""/>
        <dsp:cNvSpPr/>
      </dsp:nvSpPr>
      <dsp:spPr>
        <a:xfrm rot="5400000">
          <a:off x="3414164" y="-155658"/>
          <a:ext cx="567415" cy="6607275"/>
        </a:xfrm>
        <a:prstGeom prst="round2SameRect">
          <a:avLst/>
        </a:prstGeom>
        <a:solidFill>
          <a:schemeClr val="lt1">
            <a:alpha val="90000"/>
            <a:hueOff val="0"/>
            <a:satOff val="0"/>
            <a:lumOff val="0"/>
            <a:alphaOff val="0"/>
          </a:schemeClr>
        </a:solidFill>
        <a:ln w="6350" cap="flat" cmpd="sng" algn="ctr">
          <a:solidFill>
            <a:schemeClr val="accent5">
              <a:lumMod val="75000"/>
              <a:alpha val="6900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AU" sz="800" b="1" kern="1200">
              <a:latin typeface="Arial" panose="020B0604020202020204" pitchFamily="34" charset="0"/>
              <a:cs typeface="Arial" panose="020B0604020202020204" pitchFamily="34" charset="0"/>
            </a:rPr>
            <a:t>Week 1 - 2</a:t>
          </a:r>
        </a:p>
        <a:p>
          <a:pPr marL="114300" lvl="2" indent="-57150" algn="l" defTabSz="355600">
            <a:lnSpc>
              <a:spcPct val="90000"/>
            </a:lnSpc>
            <a:spcBef>
              <a:spcPct val="0"/>
            </a:spcBef>
            <a:spcAft>
              <a:spcPct val="15000"/>
            </a:spcAft>
            <a:buChar char="•"/>
          </a:pPr>
          <a:endParaRPr lang="en-AU" sz="800" b="1" kern="1200">
            <a:latin typeface="Arial" panose="020B0604020202020204" pitchFamily="34" charset="0"/>
            <a:cs typeface="Arial" panose="020B0604020202020204" pitchFamily="34" charset="0"/>
          </a:endParaRPr>
        </a:p>
        <a:p>
          <a:pPr marL="57150" lvl="1" indent="-57150" algn="l" defTabSz="355600">
            <a:lnSpc>
              <a:spcPct val="90000"/>
            </a:lnSpc>
            <a:spcBef>
              <a:spcPct val="0"/>
            </a:spcBef>
            <a:spcAft>
              <a:spcPct val="15000"/>
            </a:spcAft>
            <a:buChar char="•"/>
          </a:pPr>
          <a:r>
            <a:rPr lang="en-AU" sz="800" b="1" kern="1200">
              <a:latin typeface="Arial" panose="020B0604020202020204" pitchFamily="34" charset="0"/>
              <a:cs typeface="Arial" panose="020B0604020202020204" pitchFamily="34" charset="0"/>
            </a:rPr>
            <a:t>Week 3 - 4</a:t>
          </a:r>
        </a:p>
        <a:p>
          <a:pPr marL="114300" lvl="2" indent="-57150" algn="l" defTabSz="355600">
            <a:lnSpc>
              <a:spcPct val="90000"/>
            </a:lnSpc>
            <a:spcBef>
              <a:spcPct val="0"/>
            </a:spcBef>
            <a:spcAft>
              <a:spcPct val="15000"/>
            </a:spcAft>
            <a:buChar char="•"/>
          </a:pPr>
          <a:r>
            <a:rPr lang="en-AU" sz="800" kern="1200">
              <a:latin typeface="Arial" panose="020B0604020202020204" pitchFamily="34" charset="0"/>
              <a:cs typeface="Arial" panose="020B0604020202020204" pitchFamily="34" charset="0"/>
            </a:rPr>
            <a:t>30 November-3rd Monthly Direct Debit processed; 2ND QUARTERLY INSTALMENT DUE</a:t>
          </a:r>
        </a:p>
      </dsp:txBody>
      <dsp:txXfrm rot="-5400000">
        <a:off x="394235" y="2891970"/>
        <a:ext cx="6579576" cy="512017"/>
      </dsp:txXfrm>
    </dsp:sp>
    <dsp:sp modelId="{4945E0B4-9792-4D81-9F27-5C11A9A035E2}">
      <dsp:nvSpPr>
        <dsp:cNvPr id="0" name=""/>
        <dsp:cNvSpPr/>
      </dsp:nvSpPr>
      <dsp:spPr>
        <a:xfrm rot="5400000">
          <a:off x="-84478" y="3699531"/>
          <a:ext cx="563191" cy="394234"/>
        </a:xfrm>
        <a:prstGeom prst="chevron">
          <a:avLst/>
        </a:prstGeom>
        <a:gradFill rotWithShape="0">
          <a:gsLst>
            <a:gs pos="95000">
              <a:schemeClr val="accent5">
                <a:lumMod val="75000"/>
              </a:schemeClr>
            </a:gs>
            <a:gs pos="0">
              <a:schemeClr val="tx2">
                <a:lumMod val="20000"/>
                <a:lumOff val="80000"/>
              </a:schemeClr>
            </a:gs>
            <a:gs pos="100000">
              <a:schemeClr val="accent3">
                <a:hueOff val="0"/>
                <a:satOff val="0"/>
                <a:lumOff val="0"/>
                <a:alphaOff val="0"/>
                <a:lumMod val="105000"/>
                <a:satMod val="109000"/>
                <a:tint val="81000"/>
              </a:schemeClr>
            </a:gs>
          </a:gsLst>
          <a:lin ang="5400000" scaled="0"/>
        </a:gradFill>
        <a:ln w="6350" cap="flat" cmpd="sng" algn="ctr">
          <a:solidFill>
            <a:schemeClr val="accent5"/>
          </a:solidFill>
          <a:prstDash val="solid"/>
          <a:miter lim="800000"/>
        </a:ln>
        <a:effectLst/>
      </dsp:spPr>
      <dsp:style>
        <a:lnRef idx="1">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a:latin typeface="Arial" panose="020B0604020202020204" pitchFamily="34" charset="0"/>
              <a:cs typeface="Arial" panose="020B0604020202020204" pitchFamily="34" charset="0"/>
            </a:rPr>
            <a:t>DEC</a:t>
          </a:r>
        </a:p>
      </dsp:txBody>
      <dsp:txXfrm rot="-5400000">
        <a:off x="1" y="3812169"/>
        <a:ext cx="394234" cy="168957"/>
      </dsp:txXfrm>
    </dsp:sp>
    <dsp:sp modelId="{011FCEBA-05F2-448C-995D-E152D609B188}">
      <dsp:nvSpPr>
        <dsp:cNvPr id="0" name=""/>
        <dsp:cNvSpPr/>
      </dsp:nvSpPr>
      <dsp:spPr>
        <a:xfrm rot="5400000">
          <a:off x="3395261" y="490850"/>
          <a:ext cx="605220" cy="6607275"/>
        </a:xfrm>
        <a:prstGeom prst="round2SameRect">
          <a:avLst/>
        </a:prstGeom>
        <a:solidFill>
          <a:schemeClr val="lt1">
            <a:alpha val="90000"/>
            <a:hueOff val="0"/>
            <a:satOff val="0"/>
            <a:lumOff val="0"/>
            <a:alphaOff val="0"/>
          </a:schemeClr>
        </a:solidFill>
        <a:ln w="6350" cap="flat" cmpd="sng" algn="ctr">
          <a:solidFill>
            <a:schemeClr val="accent5">
              <a:lumMod val="75000"/>
              <a:alpha val="6900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AU" sz="800" b="1" kern="1200">
              <a:latin typeface="Arial" panose="020B0604020202020204" pitchFamily="34" charset="0"/>
              <a:cs typeface="Arial" panose="020B0604020202020204" pitchFamily="34" charset="0"/>
            </a:rPr>
            <a:t>Week 1 - 2</a:t>
          </a:r>
        </a:p>
        <a:p>
          <a:pPr marL="114300" lvl="2" indent="-57150" algn="l" defTabSz="355600">
            <a:lnSpc>
              <a:spcPct val="90000"/>
            </a:lnSpc>
            <a:spcBef>
              <a:spcPct val="0"/>
            </a:spcBef>
            <a:spcAft>
              <a:spcPct val="15000"/>
            </a:spcAft>
            <a:buChar char="•"/>
          </a:pPr>
          <a:r>
            <a:rPr lang="en-AU" sz="800" b="0" kern="1200">
              <a:latin typeface="Arial" panose="020B0604020202020204" pitchFamily="34" charset="0"/>
              <a:cs typeface="Arial" panose="020B0604020202020204" pitchFamily="34" charset="0"/>
            </a:rPr>
            <a:t>Interest generated on previous year arrears</a:t>
          </a:r>
          <a:endParaRPr lang="en-AU" sz="800" b="1" kern="1200">
            <a:latin typeface="Arial" panose="020B0604020202020204" pitchFamily="34" charset="0"/>
            <a:cs typeface="Arial" panose="020B0604020202020204" pitchFamily="34" charset="0"/>
          </a:endParaRPr>
        </a:p>
        <a:p>
          <a:pPr marL="57150" lvl="1" indent="-57150" algn="l" defTabSz="355600">
            <a:lnSpc>
              <a:spcPct val="90000"/>
            </a:lnSpc>
            <a:spcBef>
              <a:spcPct val="0"/>
            </a:spcBef>
            <a:spcAft>
              <a:spcPct val="15000"/>
            </a:spcAft>
            <a:buChar char="•"/>
          </a:pPr>
          <a:r>
            <a:rPr lang="en-AU" sz="800" b="1" kern="1200">
              <a:latin typeface="Arial" panose="020B0604020202020204" pitchFamily="34" charset="0"/>
              <a:cs typeface="Arial" panose="020B0604020202020204" pitchFamily="34" charset="0"/>
            </a:rPr>
            <a:t>Week 3 - 4</a:t>
          </a:r>
        </a:p>
        <a:p>
          <a:pPr marL="114300" lvl="2" indent="-57150" algn="l" defTabSz="355600">
            <a:lnSpc>
              <a:spcPct val="90000"/>
            </a:lnSpc>
            <a:spcBef>
              <a:spcPct val="0"/>
            </a:spcBef>
            <a:spcAft>
              <a:spcPct val="15000"/>
            </a:spcAft>
            <a:buChar char="•"/>
          </a:pPr>
          <a:r>
            <a:rPr lang="en-AU" sz="800" kern="1200">
              <a:latin typeface="Arial" panose="020B0604020202020204" pitchFamily="34" charset="0"/>
              <a:cs typeface="Arial" panose="020B0604020202020204" pitchFamily="34" charset="0"/>
            </a:rPr>
            <a:t>31 December-4th Monthly Direct Debit processed</a:t>
          </a:r>
        </a:p>
      </dsp:txBody>
      <dsp:txXfrm rot="-5400000">
        <a:off x="394234" y="3521421"/>
        <a:ext cx="6577731" cy="546132"/>
      </dsp:txXfrm>
    </dsp:sp>
    <dsp:sp modelId="{C5ECFEA0-0C2F-41CE-AFB2-E79D72591E9A}">
      <dsp:nvSpPr>
        <dsp:cNvPr id="0" name=""/>
        <dsp:cNvSpPr/>
      </dsp:nvSpPr>
      <dsp:spPr>
        <a:xfrm rot="5400000">
          <a:off x="-84478" y="4337601"/>
          <a:ext cx="563191" cy="394234"/>
        </a:xfrm>
        <a:prstGeom prst="chevron">
          <a:avLst/>
        </a:prstGeom>
        <a:gradFill rotWithShape="0">
          <a:gsLst>
            <a:gs pos="95000">
              <a:schemeClr val="accent5">
                <a:lumMod val="75000"/>
              </a:schemeClr>
            </a:gs>
            <a:gs pos="0">
              <a:schemeClr val="tx2">
                <a:lumMod val="20000"/>
                <a:lumOff val="80000"/>
              </a:schemeClr>
            </a:gs>
            <a:gs pos="100000">
              <a:schemeClr val="accent3">
                <a:hueOff val="0"/>
                <a:satOff val="0"/>
                <a:lumOff val="0"/>
                <a:alphaOff val="0"/>
                <a:lumMod val="105000"/>
                <a:satMod val="109000"/>
                <a:tint val="81000"/>
              </a:schemeClr>
            </a:gs>
          </a:gsLst>
          <a:lin ang="5400000" scaled="0"/>
        </a:gradFill>
        <a:ln w="6350" cap="flat" cmpd="sng" algn="ctr">
          <a:solidFill>
            <a:schemeClr val="accent3">
              <a:hueOff val="0"/>
              <a:satOff val="0"/>
              <a:lumOff val="0"/>
              <a:alphaOff val="0"/>
            </a:schemeClr>
          </a:solidFill>
          <a:prstDash val="solid"/>
          <a:miter lim="800000"/>
        </a:ln>
        <a:effectLst/>
      </dsp:spPr>
      <dsp:style>
        <a:lnRef idx="1">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a:latin typeface="Arial" panose="020B0604020202020204" pitchFamily="34" charset="0"/>
              <a:cs typeface="Arial" panose="020B0604020202020204" pitchFamily="34" charset="0"/>
            </a:rPr>
            <a:t>JAN</a:t>
          </a:r>
        </a:p>
      </dsp:txBody>
      <dsp:txXfrm rot="-5400000">
        <a:off x="1" y="4450239"/>
        <a:ext cx="394234" cy="168957"/>
      </dsp:txXfrm>
    </dsp:sp>
    <dsp:sp modelId="{944ED83E-8C5A-41F2-AD12-A0E11DCF7B60}">
      <dsp:nvSpPr>
        <dsp:cNvPr id="0" name=""/>
        <dsp:cNvSpPr/>
      </dsp:nvSpPr>
      <dsp:spPr>
        <a:xfrm rot="5400000">
          <a:off x="3403700" y="1128920"/>
          <a:ext cx="588344" cy="6607275"/>
        </a:xfrm>
        <a:prstGeom prst="round2SameRect">
          <a:avLst/>
        </a:prstGeom>
        <a:solidFill>
          <a:schemeClr val="lt1">
            <a:alpha val="90000"/>
            <a:hueOff val="0"/>
            <a:satOff val="0"/>
            <a:lumOff val="0"/>
            <a:alphaOff val="0"/>
          </a:schemeClr>
        </a:solidFill>
        <a:ln w="6350" cap="flat" cmpd="sng" algn="ctr">
          <a:solidFill>
            <a:schemeClr val="accent5">
              <a:lumMod val="75000"/>
              <a:alpha val="6900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AU" sz="800" b="1" kern="1200">
              <a:latin typeface="Arial" panose="020B0604020202020204" pitchFamily="34" charset="0"/>
              <a:cs typeface="Arial" panose="020B0604020202020204" pitchFamily="34" charset="0"/>
            </a:rPr>
            <a:t>Week 1 - 2</a:t>
          </a:r>
        </a:p>
        <a:p>
          <a:pPr marL="114300" lvl="2" indent="-57150" algn="l" defTabSz="355600">
            <a:lnSpc>
              <a:spcPct val="90000"/>
            </a:lnSpc>
            <a:spcBef>
              <a:spcPct val="0"/>
            </a:spcBef>
            <a:spcAft>
              <a:spcPct val="15000"/>
            </a:spcAft>
            <a:buChar char="•"/>
          </a:pPr>
          <a:r>
            <a:rPr lang="en-AU" sz="800" b="0" kern="1200">
              <a:latin typeface="Arial" panose="020B0604020202020204" pitchFamily="34" charset="0"/>
              <a:cs typeface="Arial" panose="020B0604020202020204" pitchFamily="34" charset="0"/>
            </a:rPr>
            <a:t>Interest generated on previous year arrears</a:t>
          </a:r>
          <a:endParaRPr lang="en-AU" sz="800" b="1" kern="1200">
            <a:latin typeface="Arial" panose="020B0604020202020204" pitchFamily="34" charset="0"/>
            <a:cs typeface="Arial" panose="020B0604020202020204" pitchFamily="34" charset="0"/>
          </a:endParaRPr>
        </a:p>
        <a:p>
          <a:pPr marL="57150" lvl="1" indent="-57150" algn="l" defTabSz="355600">
            <a:lnSpc>
              <a:spcPct val="90000"/>
            </a:lnSpc>
            <a:spcBef>
              <a:spcPct val="0"/>
            </a:spcBef>
            <a:spcAft>
              <a:spcPct val="15000"/>
            </a:spcAft>
            <a:buChar char="•"/>
          </a:pPr>
          <a:r>
            <a:rPr lang="en-AU" sz="800" b="1" kern="1200">
              <a:latin typeface="Arial" panose="020B0604020202020204" pitchFamily="34" charset="0"/>
              <a:cs typeface="Arial" panose="020B0604020202020204" pitchFamily="34" charset="0"/>
            </a:rPr>
            <a:t>Week 3 - 4</a:t>
          </a:r>
        </a:p>
        <a:p>
          <a:pPr marL="114300" lvl="2" indent="-57150" algn="l" defTabSz="355600">
            <a:lnSpc>
              <a:spcPct val="90000"/>
            </a:lnSpc>
            <a:spcBef>
              <a:spcPct val="0"/>
            </a:spcBef>
            <a:spcAft>
              <a:spcPct val="15000"/>
            </a:spcAft>
            <a:buChar char="•"/>
          </a:pPr>
          <a:r>
            <a:rPr lang="en-AU" sz="800" b="0" kern="1200">
              <a:latin typeface="Arial" panose="020B0604020202020204" pitchFamily="34" charset="0"/>
              <a:cs typeface="Arial" panose="020B0604020202020204" pitchFamily="34" charset="0"/>
            </a:rPr>
            <a:t>Quarterly instalment file to printers; 31 January-5th Monthly Direct Debit processed</a:t>
          </a:r>
        </a:p>
      </dsp:txBody>
      <dsp:txXfrm rot="-5400000">
        <a:off x="394235" y="4167107"/>
        <a:ext cx="6578554" cy="530902"/>
      </dsp:txXfrm>
    </dsp:sp>
    <dsp:sp modelId="{62A463FA-6160-4BFF-9C9E-C3C7F3425587}">
      <dsp:nvSpPr>
        <dsp:cNvPr id="0" name=""/>
        <dsp:cNvSpPr/>
      </dsp:nvSpPr>
      <dsp:spPr>
        <a:xfrm rot="5400000">
          <a:off x="-84478" y="4969391"/>
          <a:ext cx="563191" cy="394234"/>
        </a:xfrm>
        <a:prstGeom prst="chevron">
          <a:avLst/>
        </a:prstGeom>
        <a:gradFill rotWithShape="0">
          <a:gsLst>
            <a:gs pos="95000">
              <a:schemeClr val="accent5">
                <a:lumMod val="75000"/>
              </a:schemeClr>
            </a:gs>
            <a:gs pos="0">
              <a:schemeClr val="tx2">
                <a:lumMod val="20000"/>
                <a:lumOff val="80000"/>
              </a:schemeClr>
            </a:gs>
            <a:gs pos="100000">
              <a:schemeClr val="accent3">
                <a:hueOff val="0"/>
                <a:satOff val="0"/>
                <a:lumOff val="0"/>
                <a:alphaOff val="0"/>
                <a:lumMod val="105000"/>
                <a:satMod val="109000"/>
                <a:tint val="81000"/>
              </a:schemeClr>
            </a:gs>
          </a:gsLst>
          <a:lin ang="5400000" scaled="0"/>
        </a:gradFill>
        <a:ln w="6350" cap="flat" cmpd="sng" algn="ctr">
          <a:solidFill>
            <a:schemeClr val="accent5"/>
          </a:solidFill>
          <a:prstDash val="solid"/>
          <a:miter lim="800000"/>
        </a:ln>
        <a:effectLst/>
      </dsp:spPr>
      <dsp:style>
        <a:lnRef idx="1">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a:latin typeface="Arial" panose="020B0604020202020204" pitchFamily="34" charset="0"/>
              <a:cs typeface="Arial" panose="020B0604020202020204" pitchFamily="34" charset="0"/>
            </a:rPr>
            <a:t>FEB</a:t>
          </a:r>
        </a:p>
      </dsp:txBody>
      <dsp:txXfrm rot="-5400000">
        <a:off x="1" y="5082029"/>
        <a:ext cx="394234" cy="168957"/>
      </dsp:txXfrm>
    </dsp:sp>
    <dsp:sp modelId="{9B1C9322-C69B-4C31-9A06-9D51DE225408}">
      <dsp:nvSpPr>
        <dsp:cNvPr id="0" name=""/>
        <dsp:cNvSpPr/>
      </dsp:nvSpPr>
      <dsp:spPr>
        <a:xfrm rot="5400000">
          <a:off x="3409980" y="1764312"/>
          <a:ext cx="575784" cy="6607275"/>
        </a:xfrm>
        <a:prstGeom prst="round2SameRect">
          <a:avLst/>
        </a:prstGeom>
        <a:solidFill>
          <a:schemeClr val="lt1">
            <a:alpha val="90000"/>
            <a:hueOff val="0"/>
            <a:satOff val="0"/>
            <a:lumOff val="0"/>
            <a:alphaOff val="0"/>
          </a:schemeClr>
        </a:solidFill>
        <a:ln w="6350" cap="flat" cmpd="sng" algn="ctr">
          <a:solidFill>
            <a:schemeClr val="accent5">
              <a:lumMod val="75000"/>
              <a:alpha val="6900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AU" sz="800" b="1" kern="1200">
              <a:latin typeface="Arial" panose="020B0604020202020204" pitchFamily="34" charset="0"/>
              <a:cs typeface="Arial" panose="020B0604020202020204" pitchFamily="34" charset="0"/>
            </a:rPr>
            <a:t>Week 1 - 2</a:t>
          </a:r>
        </a:p>
        <a:p>
          <a:pPr marL="114300" lvl="2" indent="-57150" algn="l" defTabSz="355600">
            <a:lnSpc>
              <a:spcPct val="90000"/>
            </a:lnSpc>
            <a:spcBef>
              <a:spcPct val="0"/>
            </a:spcBef>
            <a:spcAft>
              <a:spcPct val="15000"/>
            </a:spcAft>
            <a:buChar char="•"/>
          </a:pPr>
          <a:r>
            <a:rPr lang="en-AU" sz="800" b="0" kern="1200">
              <a:latin typeface="Arial" panose="020B0604020202020204" pitchFamily="34" charset="0"/>
              <a:cs typeface="Arial" panose="020B0604020202020204" pitchFamily="34" charset="0"/>
            </a:rPr>
            <a:t>Interest generated on previous year arrears; </a:t>
          </a:r>
          <a:r>
            <a:rPr lang="en-AU" sz="800" kern="1200">
              <a:latin typeface="Arial" panose="020B0604020202020204" pitchFamily="34" charset="0"/>
              <a:cs typeface="Arial" panose="020B0604020202020204" pitchFamily="34" charset="0"/>
            </a:rPr>
            <a:t>15 February - IN FULL PAYMENT DUE</a:t>
          </a:r>
          <a:endParaRPr lang="en-AU" sz="800" b="1" kern="1200">
            <a:latin typeface="Arial" panose="020B0604020202020204" pitchFamily="34" charset="0"/>
            <a:cs typeface="Arial" panose="020B0604020202020204" pitchFamily="34" charset="0"/>
          </a:endParaRPr>
        </a:p>
        <a:p>
          <a:pPr marL="57150" lvl="1" indent="-57150" algn="l" defTabSz="355600">
            <a:lnSpc>
              <a:spcPct val="90000"/>
            </a:lnSpc>
            <a:spcBef>
              <a:spcPct val="0"/>
            </a:spcBef>
            <a:spcAft>
              <a:spcPct val="15000"/>
            </a:spcAft>
            <a:buChar char="•"/>
          </a:pPr>
          <a:r>
            <a:rPr lang="en-AU" sz="800" b="1" kern="1200">
              <a:latin typeface="Arial" panose="020B0604020202020204" pitchFamily="34" charset="0"/>
              <a:cs typeface="Arial" panose="020B0604020202020204" pitchFamily="34" charset="0"/>
            </a:rPr>
            <a:t>Week 3 - 4</a:t>
          </a:r>
        </a:p>
        <a:p>
          <a:pPr marL="114300" lvl="2" indent="-57150" algn="l" defTabSz="355600">
            <a:lnSpc>
              <a:spcPct val="90000"/>
            </a:lnSpc>
            <a:spcBef>
              <a:spcPct val="0"/>
            </a:spcBef>
            <a:spcAft>
              <a:spcPct val="15000"/>
            </a:spcAft>
            <a:buChar char="•"/>
          </a:pPr>
          <a:r>
            <a:rPr lang="en-AU" sz="800" b="0" kern="1200">
              <a:latin typeface="Arial" panose="020B0604020202020204" pitchFamily="34" charset="0"/>
              <a:cs typeface="Arial" panose="020B0604020202020204" pitchFamily="34" charset="0"/>
            </a:rPr>
            <a:t>Interest Generated on all overdue; Late Payment Notices file to Printers; 28 February-6th Monthly Direct Debit processed; 3RD</a:t>
          </a:r>
          <a:r>
            <a:rPr lang="en-AU" sz="800" kern="1200">
              <a:latin typeface="Arial" panose="020B0604020202020204" pitchFamily="34" charset="0"/>
              <a:cs typeface="Arial" panose="020B0604020202020204" pitchFamily="34" charset="0"/>
            </a:rPr>
            <a:t> QUARTERLY INSTALMENT DUE</a:t>
          </a:r>
          <a:endParaRPr lang="en-AU" sz="800" b="0" kern="1200">
            <a:latin typeface="Arial" panose="020B0604020202020204" pitchFamily="34" charset="0"/>
            <a:cs typeface="Arial" panose="020B0604020202020204" pitchFamily="34" charset="0"/>
          </a:endParaRPr>
        </a:p>
      </dsp:txBody>
      <dsp:txXfrm rot="-5400000">
        <a:off x="394235" y="4808165"/>
        <a:ext cx="6579168" cy="519570"/>
      </dsp:txXfrm>
    </dsp:sp>
    <dsp:sp modelId="{785F6BF3-E1AA-4175-A912-3FCDE2DB4E34}">
      <dsp:nvSpPr>
        <dsp:cNvPr id="0" name=""/>
        <dsp:cNvSpPr/>
      </dsp:nvSpPr>
      <dsp:spPr>
        <a:xfrm rot="5400000">
          <a:off x="-84478" y="5606814"/>
          <a:ext cx="563191" cy="394234"/>
        </a:xfrm>
        <a:prstGeom prst="chevron">
          <a:avLst/>
        </a:prstGeom>
        <a:gradFill rotWithShape="0">
          <a:gsLst>
            <a:gs pos="95000">
              <a:schemeClr val="accent5">
                <a:lumMod val="75000"/>
              </a:schemeClr>
            </a:gs>
            <a:gs pos="0">
              <a:schemeClr val="tx2">
                <a:lumMod val="20000"/>
                <a:lumOff val="80000"/>
              </a:schemeClr>
            </a:gs>
            <a:gs pos="100000">
              <a:schemeClr val="accent3">
                <a:hueOff val="0"/>
                <a:satOff val="0"/>
                <a:lumOff val="0"/>
                <a:alphaOff val="0"/>
                <a:lumMod val="105000"/>
                <a:satMod val="109000"/>
                <a:tint val="81000"/>
              </a:schemeClr>
            </a:gs>
          </a:gsLst>
          <a:lin ang="5400000" scaled="0"/>
        </a:gradFill>
        <a:ln w="6350" cap="flat" cmpd="sng" algn="ctr">
          <a:solidFill>
            <a:schemeClr val="accent5"/>
          </a:solidFill>
          <a:prstDash val="solid"/>
          <a:miter lim="800000"/>
        </a:ln>
        <a:effectLst/>
      </dsp:spPr>
      <dsp:style>
        <a:lnRef idx="1">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a:latin typeface="Arial" panose="020B0604020202020204" pitchFamily="34" charset="0"/>
              <a:cs typeface="Arial" panose="020B0604020202020204" pitchFamily="34" charset="0"/>
            </a:rPr>
            <a:t>MAR</a:t>
          </a:r>
        </a:p>
      </dsp:txBody>
      <dsp:txXfrm rot="-5400000">
        <a:off x="1" y="5719452"/>
        <a:ext cx="394234" cy="168957"/>
      </dsp:txXfrm>
    </dsp:sp>
    <dsp:sp modelId="{C808429E-6B4C-462F-A80D-C62E2C650C7C}">
      <dsp:nvSpPr>
        <dsp:cNvPr id="0" name=""/>
        <dsp:cNvSpPr/>
      </dsp:nvSpPr>
      <dsp:spPr>
        <a:xfrm rot="5400000">
          <a:off x="3404347" y="2398132"/>
          <a:ext cx="587048" cy="6607275"/>
        </a:xfrm>
        <a:prstGeom prst="round2SameRect">
          <a:avLst/>
        </a:prstGeom>
        <a:solidFill>
          <a:schemeClr val="lt1">
            <a:alpha val="90000"/>
            <a:hueOff val="0"/>
            <a:satOff val="0"/>
            <a:lumOff val="0"/>
            <a:alphaOff val="0"/>
          </a:schemeClr>
        </a:solidFill>
        <a:ln w="6350" cap="flat" cmpd="sng" algn="ctr">
          <a:solidFill>
            <a:schemeClr val="accent5">
              <a:lumMod val="75000"/>
              <a:alpha val="6900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AU" sz="800" b="1" kern="1200">
              <a:latin typeface="Arial" panose="020B0604020202020204" pitchFamily="34" charset="0"/>
              <a:cs typeface="Arial" panose="020B0604020202020204" pitchFamily="34" charset="0"/>
            </a:rPr>
            <a:t>Week 1 - 2</a:t>
          </a:r>
        </a:p>
        <a:p>
          <a:pPr marL="57150" lvl="1" indent="-57150" algn="l" defTabSz="355600">
            <a:lnSpc>
              <a:spcPct val="90000"/>
            </a:lnSpc>
            <a:spcBef>
              <a:spcPct val="0"/>
            </a:spcBef>
            <a:spcAft>
              <a:spcPct val="15000"/>
            </a:spcAft>
            <a:buChar char="•"/>
          </a:pPr>
          <a:endParaRPr lang="en-AU" sz="800" b="1" kern="1200">
            <a:latin typeface="Arial" panose="020B0604020202020204" pitchFamily="34" charset="0"/>
            <a:cs typeface="Arial" panose="020B0604020202020204" pitchFamily="34" charset="0"/>
          </a:endParaRPr>
        </a:p>
        <a:p>
          <a:pPr marL="57150" lvl="1" indent="-57150" algn="l" defTabSz="355600">
            <a:lnSpc>
              <a:spcPct val="90000"/>
            </a:lnSpc>
            <a:spcBef>
              <a:spcPct val="0"/>
            </a:spcBef>
            <a:spcAft>
              <a:spcPct val="15000"/>
            </a:spcAft>
            <a:buChar char="•"/>
          </a:pPr>
          <a:r>
            <a:rPr lang="en-AU" sz="800" b="1" kern="1200">
              <a:latin typeface="Arial" panose="020B0604020202020204" pitchFamily="34" charset="0"/>
              <a:cs typeface="Arial" panose="020B0604020202020204" pitchFamily="34" charset="0"/>
            </a:rPr>
            <a:t>Week 3 - 4</a:t>
          </a:r>
        </a:p>
        <a:p>
          <a:pPr marL="114300" lvl="2" indent="-57150" algn="l" defTabSz="355600">
            <a:lnSpc>
              <a:spcPct val="90000"/>
            </a:lnSpc>
            <a:spcBef>
              <a:spcPct val="0"/>
            </a:spcBef>
            <a:spcAft>
              <a:spcPct val="15000"/>
            </a:spcAft>
            <a:buChar char="•"/>
          </a:pPr>
          <a:r>
            <a:rPr lang="en-AU" sz="800" b="0" kern="1200">
              <a:latin typeface="Arial" panose="020B0604020202020204" pitchFamily="34" charset="0"/>
              <a:cs typeface="Arial" panose="020B0604020202020204" pitchFamily="34" charset="0"/>
            </a:rPr>
            <a:t>Interest generated on all arrears; Letter of Demand file to Solicitors; 31 March-7th Monthly Direct Debit processed</a:t>
          </a:r>
        </a:p>
      </dsp:txBody>
      <dsp:txXfrm rot="-5400000">
        <a:off x="394234" y="5436903"/>
        <a:ext cx="6578618" cy="529734"/>
      </dsp:txXfrm>
    </dsp:sp>
    <dsp:sp modelId="{9129D456-FE8B-4C25-9E34-1E28BF17149B}">
      <dsp:nvSpPr>
        <dsp:cNvPr id="0" name=""/>
        <dsp:cNvSpPr/>
      </dsp:nvSpPr>
      <dsp:spPr>
        <a:xfrm rot="5400000">
          <a:off x="-84478" y="6224270"/>
          <a:ext cx="563191" cy="394234"/>
        </a:xfrm>
        <a:prstGeom prst="chevron">
          <a:avLst/>
        </a:prstGeom>
        <a:gradFill rotWithShape="0">
          <a:gsLst>
            <a:gs pos="95000">
              <a:schemeClr val="accent5">
                <a:lumMod val="75000"/>
              </a:schemeClr>
            </a:gs>
            <a:gs pos="0">
              <a:schemeClr val="tx2">
                <a:lumMod val="20000"/>
                <a:lumOff val="80000"/>
              </a:schemeClr>
            </a:gs>
            <a:gs pos="100000">
              <a:schemeClr val="accent3">
                <a:hueOff val="0"/>
                <a:satOff val="0"/>
                <a:lumOff val="0"/>
                <a:alphaOff val="0"/>
                <a:lumMod val="105000"/>
                <a:satMod val="109000"/>
                <a:tint val="81000"/>
              </a:schemeClr>
            </a:gs>
          </a:gsLst>
          <a:lin ang="5400000" scaled="0"/>
        </a:gradFill>
        <a:ln w="6350" cap="flat" cmpd="sng" algn="ctr">
          <a:solidFill>
            <a:schemeClr val="accent5"/>
          </a:solidFill>
          <a:prstDash val="solid"/>
          <a:miter lim="800000"/>
        </a:ln>
        <a:effectLst/>
      </dsp:spPr>
      <dsp:style>
        <a:lnRef idx="1">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a:latin typeface="Arial" panose="020B0604020202020204" pitchFamily="34" charset="0"/>
              <a:cs typeface="Arial" panose="020B0604020202020204" pitchFamily="34" charset="0"/>
            </a:rPr>
            <a:t>APR</a:t>
          </a:r>
        </a:p>
      </dsp:txBody>
      <dsp:txXfrm rot="-5400000">
        <a:off x="1" y="6336908"/>
        <a:ext cx="394234" cy="168957"/>
      </dsp:txXfrm>
    </dsp:sp>
    <dsp:sp modelId="{015E84AB-6A99-4380-8E6C-EEC86350B4DC}">
      <dsp:nvSpPr>
        <dsp:cNvPr id="0" name=""/>
        <dsp:cNvSpPr/>
      </dsp:nvSpPr>
      <dsp:spPr>
        <a:xfrm rot="5400000">
          <a:off x="3424313" y="3019191"/>
          <a:ext cx="547116" cy="6607275"/>
        </a:xfrm>
        <a:prstGeom prst="round2SameRect">
          <a:avLst/>
        </a:prstGeom>
        <a:solidFill>
          <a:schemeClr val="lt1">
            <a:alpha val="90000"/>
            <a:hueOff val="0"/>
            <a:satOff val="0"/>
            <a:lumOff val="0"/>
            <a:alphaOff val="0"/>
          </a:schemeClr>
        </a:solidFill>
        <a:ln w="6350" cap="flat" cmpd="sng" algn="ctr">
          <a:solidFill>
            <a:schemeClr val="accent5">
              <a:lumMod val="75000"/>
              <a:alpha val="6900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AU" sz="800" b="1" kern="1200">
              <a:latin typeface="Arial" panose="020B0604020202020204" pitchFamily="34" charset="0"/>
              <a:cs typeface="Arial" panose="020B0604020202020204" pitchFamily="34" charset="0"/>
            </a:rPr>
            <a:t>Week 1 - 2</a:t>
          </a:r>
        </a:p>
        <a:p>
          <a:pPr marL="114300" lvl="2" indent="-57150" algn="l" defTabSz="355600">
            <a:lnSpc>
              <a:spcPct val="90000"/>
            </a:lnSpc>
            <a:spcBef>
              <a:spcPct val="0"/>
            </a:spcBef>
            <a:spcAft>
              <a:spcPct val="15000"/>
            </a:spcAft>
            <a:buChar char="•"/>
          </a:pPr>
          <a:r>
            <a:rPr lang="en-AU" sz="800" b="0" kern="1200">
              <a:latin typeface="Arial" panose="020B0604020202020204" pitchFamily="34" charset="0"/>
              <a:cs typeface="Arial" panose="020B0604020202020204" pitchFamily="34" charset="0"/>
            </a:rPr>
            <a:t>Letter of Demand sent from Solicitors</a:t>
          </a:r>
        </a:p>
        <a:p>
          <a:pPr marL="57150" lvl="1" indent="-57150" algn="l" defTabSz="355600">
            <a:lnSpc>
              <a:spcPct val="90000"/>
            </a:lnSpc>
            <a:spcBef>
              <a:spcPct val="0"/>
            </a:spcBef>
            <a:spcAft>
              <a:spcPct val="15000"/>
            </a:spcAft>
            <a:buChar char="•"/>
          </a:pPr>
          <a:r>
            <a:rPr lang="en-AU" sz="800" b="1" kern="1200">
              <a:latin typeface="Arial" panose="020B0604020202020204" pitchFamily="34" charset="0"/>
              <a:cs typeface="Arial" panose="020B0604020202020204" pitchFamily="34" charset="0"/>
            </a:rPr>
            <a:t>Week 3 - 4</a:t>
          </a:r>
        </a:p>
        <a:p>
          <a:pPr marL="114300" lvl="2" indent="-57150" algn="l" defTabSz="355600">
            <a:lnSpc>
              <a:spcPct val="90000"/>
            </a:lnSpc>
            <a:spcBef>
              <a:spcPct val="0"/>
            </a:spcBef>
            <a:spcAft>
              <a:spcPct val="15000"/>
            </a:spcAft>
            <a:buChar char="•"/>
          </a:pPr>
          <a:r>
            <a:rPr lang="en-AU" sz="800" b="0" kern="1200">
              <a:latin typeface="Arial" panose="020B0604020202020204" pitchFamily="34" charset="0"/>
              <a:cs typeface="Arial" panose="020B0604020202020204" pitchFamily="34" charset="0"/>
            </a:rPr>
            <a:t>Quarterly instalment file to printers; Interest generated on arrears; 30 April-8th Monthly Direct Debit processed</a:t>
          </a:r>
          <a:endParaRPr lang="en-US" sz="800" kern="1200">
            <a:latin typeface="Arial" panose="020B0604020202020204" pitchFamily="34" charset="0"/>
            <a:cs typeface="Arial" panose="020B0604020202020204" pitchFamily="34" charset="0"/>
          </a:endParaRPr>
        </a:p>
      </dsp:txBody>
      <dsp:txXfrm rot="-5400000">
        <a:off x="394234" y="6075978"/>
        <a:ext cx="6580567" cy="493700"/>
      </dsp:txXfrm>
    </dsp:sp>
    <dsp:sp modelId="{39C7A4CA-7EE6-48E5-AD91-4AC8A8928A94}">
      <dsp:nvSpPr>
        <dsp:cNvPr id="0" name=""/>
        <dsp:cNvSpPr/>
      </dsp:nvSpPr>
      <dsp:spPr>
        <a:xfrm rot="5400000">
          <a:off x="-84478" y="6830214"/>
          <a:ext cx="563191" cy="394234"/>
        </a:xfrm>
        <a:prstGeom prst="chevron">
          <a:avLst/>
        </a:prstGeom>
        <a:gradFill rotWithShape="0">
          <a:gsLst>
            <a:gs pos="95000">
              <a:schemeClr val="accent5">
                <a:lumMod val="75000"/>
              </a:schemeClr>
            </a:gs>
            <a:gs pos="0">
              <a:schemeClr val="tx2">
                <a:lumMod val="20000"/>
                <a:lumOff val="80000"/>
              </a:schemeClr>
            </a:gs>
            <a:gs pos="100000">
              <a:schemeClr val="accent3">
                <a:hueOff val="0"/>
                <a:satOff val="0"/>
                <a:lumOff val="0"/>
                <a:alphaOff val="0"/>
                <a:lumMod val="105000"/>
                <a:satMod val="109000"/>
                <a:tint val="81000"/>
              </a:schemeClr>
            </a:gs>
          </a:gsLst>
          <a:lin ang="5400000" scaled="0"/>
        </a:gradFill>
        <a:ln w="6350" cap="flat" cmpd="sng" algn="ctr">
          <a:solidFill>
            <a:schemeClr val="accent5"/>
          </a:solidFill>
          <a:prstDash val="solid"/>
          <a:miter lim="800000"/>
        </a:ln>
        <a:effectLst/>
      </dsp:spPr>
      <dsp:style>
        <a:lnRef idx="1">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a:latin typeface="Arial" panose="020B0604020202020204" pitchFamily="34" charset="0"/>
              <a:cs typeface="Arial" panose="020B0604020202020204" pitchFamily="34" charset="0"/>
            </a:rPr>
            <a:t>MAY</a:t>
          </a:r>
        </a:p>
      </dsp:txBody>
      <dsp:txXfrm rot="-5400000">
        <a:off x="1" y="6942852"/>
        <a:ext cx="394234" cy="168957"/>
      </dsp:txXfrm>
    </dsp:sp>
    <dsp:sp modelId="{ED168E91-7BF4-46DE-BF3B-48CB444B89BD}">
      <dsp:nvSpPr>
        <dsp:cNvPr id="0" name=""/>
        <dsp:cNvSpPr/>
      </dsp:nvSpPr>
      <dsp:spPr>
        <a:xfrm rot="5400000">
          <a:off x="3435826" y="3621532"/>
          <a:ext cx="524090" cy="6607275"/>
        </a:xfrm>
        <a:prstGeom prst="round2SameRect">
          <a:avLst/>
        </a:prstGeom>
        <a:solidFill>
          <a:schemeClr val="lt1">
            <a:alpha val="90000"/>
            <a:hueOff val="0"/>
            <a:satOff val="0"/>
            <a:lumOff val="0"/>
            <a:alphaOff val="0"/>
          </a:schemeClr>
        </a:solidFill>
        <a:ln w="6350" cap="flat" cmpd="sng" algn="ctr">
          <a:solidFill>
            <a:schemeClr val="accent5">
              <a:lumMod val="75000"/>
              <a:alpha val="6900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AU" sz="800" b="1" kern="1200">
              <a:latin typeface="Arial" panose="020B0604020202020204" pitchFamily="34" charset="0"/>
              <a:cs typeface="Arial" panose="020B0604020202020204" pitchFamily="34" charset="0"/>
            </a:rPr>
            <a:t>Week 1 - 2</a:t>
          </a:r>
        </a:p>
        <a:p>
          <a:pPr marL="114300" lvl="2" indent="-57150" algn="l" defTabSz="355600">
            <a:lnSpc>
              <a:spcPct val="90000"/>
            </a:lnSpc>
            <a:spcBef>
              <a:spcPct val="0"/>
            </a:spcBef>
            <a:spcAft>
              <a:spcPct val="15000"/>
            </a:spcAft>
            <a:buChar char="•"/>
          </a:pPr>
          <a:r>
            <a:rPr lang="en-AU" sz="800" b="0" kern="1200">
              <a:latin typeface="Arial" panose="020B0604020202020204" pitchFamily="34" charset="0"/>
              <a:cs typeface="Arial" panose="020B0604020202020204" pitchFamily="34" charset="0"/>
            </a:rPr>
            <a:t>Legal costs resulting from inaction to LOD</a:t>
          </a:r>
        </a:p>
        <a:p>
          <a:pPr marL="57150" lvl="1" indent="-57150" algn="l" defTabSz="355600">
            <a:lnSpc>
              <a:spcPct val="90000"/>
            </a:lnSpc>
            <a:spcBef>
              <a:spcPct val="0"/>
            </a:spcBef>
            <a:spcAft>
              <a:spcPct val="15000"/>
            </a:spcAft>
            <a:buChar char="•"/>
          </a:pPr>
          <a:r>
            <a:rPr lang="en-AU" sz="800" b="1" kern="1200">
              <a:latin typeface="Arial" panose="020B0604020202020204" pitchFamily="34" charset="0"/>
              <a:cs typeface="Arial" panose="020B0604020202020204" pitchFamily="34" charset="0"/>
            </a:rPr>
            <a:t>Week 3 - 4</a:t>
          </a:r>
        </a:p>
        <a:p>
          <a:pPr marL="114300" lvl="2" indent="-57150" algn="l" defTabSz="355600">
            <a:lnSpc>
              <a:spcPct val="90000"/>
            </a:lnSpc>
            <a:spcBef>
              <a:spcPct val="0"/>
            </a:spcBef>
            <a:spcAft>
              <a:spcPct val="15000"/>
            </a:spcAft>
            <a:buChar char="•"/>
          </a:pPr>
          <a:r>
            <a:rPr lang="en-AU" sz="800" b="0" kern="1200">
              <a:latin typeface="Arial" panose="020B0604020202020204" pitchFamily="34" charset="0"/>
              <a:cs typeface="Arial" panose="020B0604020202020204" pitchFamily="34" charset="0"/>
            </a:rPr>
            <a:t>Legal costs resulting from inaction to LOD, 31 May-9th Monthly Direct Debit processed; 4TH</a:t>
          </a:r>
          <a:r>
            <a:rPr lang="en-AU" sz="800" kern="1200">
              <a:latin typeface="Arial" panose="020B0604020202020204" pitchFamily="34" charset="0"/>
              <a:cs typeface="Arial" panose="020B0604020202020204" pitchFamily="34" charset="0"/>
            </a:rPr>
            <a:t> QUARTERLY INSTALMENT DUE</a:t>
          </a:r>
          <a:endParaRPr lang="en-US" sz="800" kern="1200">
            <a:latin typeface="Arial" panose="020B0604020202020204" pitchFamily="34" charset="0"/>
            <a:cs typeface="Arial" panose="020B0604020202020204" pitchFamily="34" charset="0"/>
          </a:endParaRPr>
        </a:p>
      </dsp:txBody>
      <dsp:txXfrm rot="-5400000">
        <a:off x="394234" y="6688708"/>
        <a:ext cx="6581691" cy="472922"/>
      </dsp:txXfrm>
    </dsp:sp>
    <dsp:sp modelId="{062BF042-011A-4D4C-9E9C-5ECB06D3B891}">
      <dsp:nvSpPr>
        <dsp:cNvPr id="0" name=""/>
        <dsp:cNvSpPr/>
      </dsp:nvSpPr>
      <dsp:spPr>
        <a:xfrm rot="5400000">
          <a:off x="-84478" y="7463816"/>
          <a:ext cx="563191" cy="394234"/>
        </a:xfrm>
        <a:prstGeom prst="chevron">
          <a:avLst/>
        </a:prstGeom>
        <a:gradFill rotWithShape="0">
          <a:gsLst>
            <a:gs pos="95000">
              <a:schemeClr val="accent5">
                <a:lumMod val="75000"/>
              </a:schemeClr>
            </a:gs>
            <a:gs pos="0">
              <a:schemeClr val="tx2">
                <a:lumMod val="20000"/>
                <a:lumOff val="80000"/>
              </a:schemeClr>
            </a:gs>
            <a:gs pos="100000">
              <a:schemeClr val="accent3">
                <a:hueOff val="0"/>
                <a:satOff val="0"/>
                <a:lumOff val="0"/>
                <a:alphaOff val="0"/>
                <a:lumMod val="105000"/>
                <a:satMod val="109000"/>
                <a:tint val="81000"/>
              </a:schemeClr>
            </a:gs>
          </a:gsLst>
          <a:lin ang="5400000" scaled="0"/>
        </a:gradFill>
        <a:ln w="6350" cap="flat" cmpd="sng" algn="ctr">
          <a:solidFill>
            <a:schemeClr val="accent3">
              <a:hueOff val="0"/>
              <a:satOff val="0"/>
              <a:lumOff val="0"/>
              <a:alphaOff val="0"/>
            </a:schemeClr>
          </a:solidFill>
          <a:prstDash val="solid"/>
          <a:miter lim="800000"/>
        </a:ln>
        <a:effectLst/>
      </dsp:spPr>
      <dsp:style>
        <a:lnRef idx="1">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b="1" kern="1200">
              <a:latin typeface="Arial" panose="020B0604020202020204" pitchFamily="34" charset="0"/>
              <a:cs typeface="Arial" panose="020B0604020202020204" pitchFamily="34" charset="0"/>
            </a:rPr>
            <a:t>JUN</a:t>
          </a:r>
        </a:p>
      </dsp:txBody>
      <dsp:txXfrm rot="-5400000">
        <a:off x="1" y="7576454"/>
        <a:ext cx="394234" cy="168957"/>
      </dsp:txXfrm>
    </dsp:sp>
    <dsp:sp modelId="{6DE937EE-6B8D-49FD-A70C-DE68DC74093B}">
      <dsp:nvSpPr>
        <dsp:cNvPr id="0" name=""/>
        <dsp:cNvSpPr/>
      </dsp:nvSpPr>
      <dsp:spPr>
        <a:xfrm rot="5400000">
          <a:off x="3408167" y="4255135"/>
          <a:ext cx="579408" cy="6607275"/>
        </a:xfrm>
        <a:prstGeom prst="round2SameRect">
          <a:avLst/>
        </a:prstGeom>
        <a:solidFill>
          <a:schemeClr val="lt1">
            <a:alpha val="90000"/>
            <a:hueOff val="0"/>
            <a:satOff val="0"/>
            <a:lumOff val="0"/>
            <a:alphaOff val="0"/>
          </a:schemeClr>
        </a:solidFill>
        <a:ln w="6350" cap="flat" cmpd="sng" algn="ctr">
          <a:solidFill>
            <a:schemeClr val="accent5">
              <a:lumMod val="75000"/>
              <a:alpha val="6900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AU" sz="800" b="1" kern="1200">
              <a:latin typeface="Arial" panose="020B0604020202020204" pitchFamily="34" charset="0"/>
              <a:cs typeface="Arial" panose="020B0604020202020204" pitchFamily="34" charset="0"/>
            </a:rPr>
            <a:t>Week 1 - 2</a:t>
          </a:r>
        </a:p>
        <a:p>
          <a:pPr marL="114300" lvl="2" indent="-57150" algn="l" defTabSz="355600">
            <a:lnSpc>
              <a:spcPct val="90000"/>
            </a:lnSpc>
            <a:spcBef>
              <a:spcPct val="0"/>
            </a:spcBef>
            <a:spcAft>
              <a:spcPct val="15000"/>
            </a:spcAft>
            <a:buChar char="•"/>
          </a:pPr>
          <a:r>
            <a:rPr lang="en-AU" sz="800" b="0" kern="1200">
              <a:latin typeface="Arial" panose="020B0604020202020204" pitchFamily="34" charset="0"/>
              <a:cs typeface="Arial" panose="020B0604020202020204" pitchFamily="34" charset="0"/>
            </a:rPr>
            <a:t>Pensioner Verification &amp; letters to ratepayers; Interest generated on all arrears; Overdue instalment LPAs sent</a:t>
          </a:r>
        </a:p>
        <a:p>
          <a:pPr marL="57150" lvl="1" indent="-57150" algn="l" defTabSz="355600">
            <a:lnSpc>
              <a:spcPct val="90000"/>
            </a:lnSpc>
            <a:spcBef>
              <a:spcPct val="0"/>
            </a:spcBef>
            <a:spcAft>
              <a:spcPct val="15000"/>
            </a:spcAft>
            <a:buChar char="•"/>
          </a:pPr>
          <a:r>
            <a:rPr lang="en-AU" sz="800" b="1" kern="1200">
              <a:latin typeface="Arial" panose="020B0604020202020204" pitchFamily="34" charset="0"/>
              <a:cs typeface="Arial" panose="020B0604020202020204" pitchFamily="34" charset="0"/>
            </a:rPr>
            <a:t>Week 3 - 4</a:t>
          </a:r>
        </a:p>
        <a:p>
          <a:pPr marL="114300" lvl="2" indent="-57150" algn="l" defTabSz="355600">
            <a:lnSpc>
              <a:spcPct val="90000"/>
            </a:lnSpc>
            <a:spcBef>
              <a:spcPct val="0"/>
            </a:spcBef>
            <a:spcAft>
              <a:spcPct val="15000"/>
            </a:spcAft>
            <a:buChar char="•"/>
          </a:pPr>
          <a:r>
            <a:rPr lang="en-AU" sz="800" b="0" kern="1200">
              <a:latin typeface="Arial" panose="020B0604020202020204" pitchFamily="34" charset="0"/>
              <a:cs typeface="Arial" panose="020B0604020202020204" pitchFamily="34" charset="0"/>
            </a:rPr>
            <a:t>30 June - Interest generated on all overdue; Close off year; Roll Over all outstanding balances to new Financial Year</a:t>
          </a:r>
        </a:p>
      </dsp:txBody>
      <dsp:txXfrm rot="-5400000">
        <a:off x="394234" y="7297352"/>
        <a:ext cx="6578991" cy="522840"/>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6DA4868D.dotm</Template>
  <TotalTime>0</TotalTime>
  <Pages>12</Pages>
  <Words>3933</Words>
  <Characters>22419</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Medley</dc:creator>
  <cp:keywords/>
  <dc:description/>
  <cp:lastModifiedBy>Marlee Amiguet</cp:lastModifiedBy>
  <cp:revision>2</cp:revision>
  <cp:lastPrinted>2017-02-28T03:11:00Z</cp:lastPrinted>
  <dcterms:created xsi:type="dcterms:W3CDTF">2018-10-12T03:28:00Z</dcterms:created>
  <dcterms:modified xsi:type="dcterms:W3CDTF">2018-10-12T03:28:00Z</dcterms:modified>
</cp:coreProperties>
</file>