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D9132D" w14:textId="79C0C81F" w:rsidR="000D6D7F" w:rsidRDefault="00A50A72">
      <w:pPr>
        <w:rPr>
          <w:noProof/>
          <w:lang w:eastAsia="en-AU"/>
        </w:rPr>
      </w:pPr>
      <w:r>
        <w:rPr>
          <w:noProof/>
        </w:rPr>
        <w:drawing>
          <wp:anchor distT="0" distB="0" distL="114300" distR="114300" simplePos="0" relativeHeight="251669512" behindDoc="0" locked="0" layoutInCell="1" allowOverlap="1" wp14:anchorId="73CA3675" wp14:editId="2BDD0748">
            <wp:simplePos x="0" y="0"/>
            <wp:positionH relativeFrom="column">
              <wp:posOffset>-457200</wp:posOffset>
            </wp:positionH>
            <wp:positionV relativeFrom="page">
              <wp:posOffset>0</wp:posOffset>
            </wp:positionV>
            <wp:extent cx="7552800" cy="10681200"/>
            <wp:effectExtent l="0" t="0" r="0" b="635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mcc507-Apr22-Draft Asset Plan COVER.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52800" cy="10681200"/>
                    </a:xfrm>
                    <a:prstGeom prst="rect">
                      <a:avLst/>
                    </a:prstGeom>
                  </pic:spPr>
                </pic:pic>
              </a:graphicData>
            </a:graphic>
            <wp14:sizeRelH relativeFrom="margin">
              <wp14:pctWidth>0</wp14:pctWidth>
            </wp14:sizeRelH>
            <wp14:sizeRelV relativeFrom="margin">
              <wp14:pctHeight>0</wp14:pctHeight>
            </wp14:sizeRelV>
          </wp:anchor>
        </w:drawing>
      </w:r>
      <w:r w:rsidR="000D6D7F">
        <w:br w:type="page"/>
      </w:r>
    </w:p>
    <w:p w14:paraId="24977878" w14:textId="40D18468" w:rsidR="00561F45" w:rsidRDefault="008B6C38" w:rsidP="006122B0">
      <w:pPr>
        <w:pStyle w:val="Heading1"/>
      </w:pPr>
      <w:r>
        <w:lastRenderedPageBreak/>
        <w:t>Introduction</w:t>
      </w:r>
    </w:p>
    <w:p w14:paraId="229E93F6" w14:textId="77777777" w:rsidR="00895C96" w:rsidRDefault="00E708D2" w:rsidP="00E708D2">
      <w:pPr>
        <w:pStyle w:val="Heading2"/>
      </w:pPr>
      <w:r>
        <w:t>Why is asset management important?</w:t>
      </w:r>
    </w:p>
    <w:p w14:paraId="73A94823" w14:textId="4FBC447E" w:rsidR="00C2561C" w:rsidRDefault="00C2561C" w:rsidP="00537EC9">
      <w:pPr>
        <w:pStyle w:val="NoSpacing"/>
      </w:pPr>
      <w:r>
        <w:t>Council manages community assets valued at $2.1 billion in accordance with community needs and local, state and national plans, policies, legislation and standards. This represents a significant investment made over many generations, and hence, prudent management of these community assets is a core Council function to ensure long-term sustainability and the continuity of service provision to the community.</w:t>
      </w:r>
    </w:p>
    <w:p w14:paraId="3D069D5E" w14:textId="77777777" w:rsidR="006B6499" w:rsidRDefault="006B6499" w:rsidP="00537EC9">
      <w:pPr>
        <w:pStyle w:val="NoSpacing"/>
      </w:pPr>
    </w:p>
    <w:p w14:paraId="799C51F1" w14:textId="6CDDD87B" w:rsidR="00895C96" w:rsidRDefault="00C2561C" w:rsidP="00537EC9">
      <w:pPr>
        <w:pStyle w:val="NoSpacing"/>
      </w:pPr>
      <w:r>
        <w:t>The Victorian Government has had an increasing focus on the aspect of local government sustainability, specifically as part of the Local Government Act review. This results in a growing emphasis on service planning, to determine the physical asset needs and support the delivery of a service at a defined level and affordable cost.</w:t>
      </w:r>
    </w:p>
    <w:p w14:paraId="15E10201" w14:textId="77777777" w:rsidR="00895C96" w:rsidRDefault="00895C96" w:rsidP="00537EC9">
      <w:pPr>
        <w:pStyle w:val="NoSpacing"/>
      </w:pPr>
    </w:p>
    <w:p w14:paraId="231CAA12" w14:textId="07D9637E" w:rsidR="00302AFD" w:rsidRPr="00AA6117" w:rsidRDefault="00302AFD" w:rsidP="00537EC9">
      <w:pPr>
        <w:pStyle w:val="NoSpacing"/>
        <w:rPr>
          <w:rFonts w:cs="Arial"/>
          <w:lang w:val="en-US"/>
        </w:rPr>
      </w:pPr>
      <w:r w:rsidRPr="00AA6117">
        <w:rPr>
          <w:rFonts w:cs="Arial"/>
          <w:lang w:val="en-US"/>
        </w:rPr>
        <w:t>Council’s</w:t>
      </w:r>
      <w:r w:rsidRPr="27BAE391">
        <w:rPr>
          <w:rFonts w:cs="Arial"/>
          <w:lang w:val="en-US"/>
        </w:rPr>
        <w:t xml:space="preserve"> community</w:t>
      </w:r>
      <w:r w:rsidRPr="00AA6117">
        <w:rPr>
          <w:rFonts w:cs="Arial"/>
          <w:lang w:val="en-US"/>
        </w:rPr>
        <w:t xml:space="preserve"> assets play an integral part in supporting the delivery of a range of services to the community as </w:t>
      </w:r>
      <w:proofErr w:type="spellStart"/>
      <w:r w:rsidRPr="00AA6117">
        <w:rPr>
          <w:rFonts w:cs="Arial"/>
          <w:lang w:val="en-US"/>
        </w:rPr>
        <w:t>summarised</w:t>
      </w:r>
      <w:proofErr w:type="spellEnd"/>
      <w:r w:rsidRPr="00AA6117">
        <w:rPr>
          <w:rFonts w:cs="Arial"/>
          <w:lang w:val="en-US"/>
        </w:rPr>
        <w:t xml:space="preserve"> below:</w:t>
      </w:r>
    </w:p>
    <w:p w14:paraId="1DB528B1" w14:textId="77777777" w:rsidR="00302AFD" w:rsidRPr="00AA6117" w:rsidRDefault="00302AFD" w:rsidP="00302AFD">
      <w:pPr>
        <w:rPr>
          <w:rFonts w:cs="Arial"/>
          <w:lang w:val="en-US"/>
        </w:rPr>
      </w:pPr>
    </w:p>
    <w:tbl>
      <w:tblPr>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CellMar>
          <w:left w:w="0" w:type="dxa"/>
          <w:right w:w="0" w:type="dxa"/>
        </w:tblCellMar>
        <w:tblLook w:val="04A0" w:firstRow="1" w:lastRow="0" w:firstColumn="1" w:lastColumn="0" w:noHBand="0" w:noVBand="1"/>
      </w:tblPr>
      <w:tblGrid>
        <w:gridCol w:w="2909"/>
        <w:gridCol w:w="7547"/>
      </w:tblGrid>
      <w:tr w:rsidR="00302AFD" w:rsidRPr="00AA6117" w14:paraId="3AF4F581" w14:textId="77777777" w:rsidTr="27BAE391">
        <w:tc>
          <w:tcPr>
            <w:tcW w:w="1391" w:type="pct"/>
            <w:shd w:val="clear" w:color="auto" w:fill="4F81BD" w:themeFill="accent1"/>
            <w:tcMar>
              <w:top w:w="0" w:type="dxa"/>
              <w:left w:w="108" w:type="dxa"/>
              <w:bottom w:w="0" w:type="dxa"/>
              <w:right w:w="108" w:type="dxa"/>
            </w:tcMar>
          </w:tcPr>
          <w:p w14:paraId="49E6D1F6" w14:textId="5346A0DD" w:rsidR="00302AFD" w:rsidRPr="00537EC9" w:rsidRDefault="00302AFD" w:rsidP="00372B28">
            <w:pPr>
              <w:autoSpaceDE w:val="0"/>
              <w:autoSpaceDN w:val="0"/>
              <w:adjustRightInd w:val="0"/>
              <w:jc w:val="center"/>
              <w:rPr>
                <w:rFonts w:cs="Arial"/>
                <w:b/>
                <w:bCs/>
                <w:color w:val="FFFFFF" w:themeColor="background1"/>
                <w:lang w:eastAsia="en-AU"/>
              </w:rPr>
            </w:pPr>
            <w:r w:rsidRPr="27BAE391">
              <w:rPr>
                <w:rFonts w:cs="Arial"/>
                <w:b/>
                <w:bCs/>
                <w:color w:val="FFFFFF" w:themeColor="background1"/>
                <w:lang w:eastAsia="en-AU"/>
              </w:rPr>
              <w:t xml:space="preserve">Community </w:t>
            </w:r>
            <w:r w:rsidRPr="00537EC9">
              <w:rPr>
                <w:rFonts w:cs="Arial"/>
                <w:b/>
                <w:bCs/>
                <w:color w:val="FFFFFF" w:themeColor="background1"/>
                <w:lang w:eastAsia="en-AU"/>
              </w:rPr>
              <w:t>Assets</w:t>
            </w:r>
          </w:p>
        </w:tc>
        <w:tc>
          <w:tcPr>
            <w:tcW w:w="3609" w:type="pct"/>
            <w:shd w:val="clear" w:color="auto" w:fill="4F81BD" w:themeFill="accent1"/>
          </w:tcPr>
          <w:p w14:paraId="3711A508" w14:textId="77777777" w:rsidR="00302AFD" w:rsidRPr="00537EC9" w:rsidRDefault="00302AFD" w:rsidP="00372B28">
            <w:pPr>
              <w:autoSpaceDE w:val="0"/>
              <w:autoSpaceDN w:val="0"/>
              <w:adjustRightInd w:val="0"/>
              <w:jc w:val="center"/>
              <w:rPr>
                <w:rFonts w:cs="Arial"/>
                <w:b/>
                <w:bCs/>
                <w:color w:val="FFFFFF" w:themeColor="background1"/>
                <w:lang w:eastAsia="en-AU"/>
              </w:rPr>
            </w:pPr>
            <w:r w:rsidRPr="00537EC9">
              <w:rPr>
                <w:rFonts w:cs="Arial"/>
                <w:b/>
                <w:bCs/>
                <w:color w:val="FFFFFF" w:themeColor="background1"/>
                <w:lang w:eastAsia="en-AU"/>
              </w:rPr>
              <w:t>Services</w:t>
            </w:r>
          </w:p>
        </w:tc>
      </w:tr>
      <w:tr w:rsidR="00302AFD" w:rsidRPr="00AA6117" w14:paraId="7AB2C60A" w14:textId="77777777" w:rsidTr="00613157">
        <w:tc>
          <w:tcPr>
            <w:tcW w:w="1391" w:type="pct"/>
            <w:tcMar>
              <w:top w:w="0" w:type="dxa"/>
              <w:left w:w="108" w:type="dxa"/>
              <w:bottom w:w="0" w:type="dxa"/>
              <w:right w:w="108" w:type="dxa"/>
            </w:tcMar>
            <w:hideMark/>
          </w:tcPr>
          <w:p w14:paraId="627B2848" w14:textId="77777777" w:rsidR="00302AFD" w:rsidRPr="00537EC9" w:rsidRDefault="00302AFD" w:rsidP="00372B28">
            <w:pPr>
              <w:autoSpaceDE w:val="0"/>
              <w:autoSpaceDN w:val="0"/>
              <w:rPr>
                <w:rFonts w:cs="Arial"/>
                <w:color w:val="FF0000"/>
                <w:lang w:eastAsia="en-AU"/>
              </w:rPr>
            </w:pPr>
            <w:r w:rsidRPr="00537EC9">
              <w:rPr>
                <w:rFonts w:cs="Arial"/>
                <w:lang w:eastAsia="en-AU"/>
              </w:rPr>
              <w:t>Roads</w:t>
            </w:r>
          </w:p>
          <w:p w14:paraId="29C54ADE" w14:textId="77777777" w:rsidR="00302AFD" w:rsidRPr="00537EC9" w:rsidRDefault="00302AFD" w:rsidP="00372B28">
            <w:pPr>
              <w:rPr>
                <w:rFonts w:cs="Arial"/>
                <w:lang w:eastAsia="en-AU"/>
              </w:rPr>
            </w:pPr>
          </w:p>
        </w:tc>
        <w:tc>
          <w:tcPr>
            <w:tcW w:w="3609" w:type="pct"/>
            <w:hideMark/>
          </w:tcPr>
          <w:p w14:paraId="10D5F208" w14:textId="77777777" w:rsidR="00302AFD" w:rsidRPr="00537EC9" w:rsidRDefault="00302AFD" w:rsidP="00372B28">
            <w:pPr>
              <w:autoSpaceDE w:val="0"/>
              <w:autoSpaceDN w:val="0"/>
              <w:ind w:left="174"/>
              <w:rPr>
                <w:rFonts w:cs="Arial"/>
                <w:lang w:eastAsia="en-AU"/>
              </w:rPr>
            </w:pPr>
            <w:r w:rsidRPr="00537EC9">
              <w:rPr>
                <w:rFonts w:cs="Arial"/>
                <w:lang w:eastAsia="en-AU"/>
              </w:rPr>
              <w:t>Vehicle and pedestrian transportation access into and within the municipality</w:t>
            </w:r>
          </w:p>
        </w:tc>
      </w:tr>
      <w:tr w:rsidR="00302AFD" w:rsidRPr="00AA6117" w14:paraId="18B3C3C9" w14:textId="77777777" w:rsidTr="00613157">
        <w:tc>
          <w:tcPr>
            <w:tcW w:w="1391" w:type="pct"/>
            <w:tcMar>
              <w:top w:w="0" w:type="dxa"/>
              <w:left w:w="108" w:type="dxa"/>
              <w:bottom w:w="0" w:type="dxa"/>
              <w:right w:w="108" w:type="dxa"/>
            </w:tcMar>
          </w:tcPr>
          <w:p w14:paraId="3764631F" w14:textId="77777777" w:rsidR="00302AFD" w:rsidRPr="00537EC9" w:rsidRDefault="00302AFD" w:rsidP="00372B28">
            <w:pPr>
              <w:autoSpaceDE w:val="0"/>
              <w:autoSpaceDN w:val="0"/>
              <w:rPr>
                <w:rFonts w:cs="Arial"/>
                <w:lang w:eastAsia="en-AU"/>
              </w:rPr>
            </w:pPr>
            <w:r w:rsidRPr="00537EC9">
              <w:rPr>
                <w:rFonts w:cs="Arial"/>
                <w:lang w:eastAsia="en-AU"/>
              </w:rPr>
              <w:t>Carparks</w:t>
            </w:r>
          </w:p>
          <w:p w14:paraId="213B6EE9" w14:textId="77777777" w:rsidR="00302AFD" w:rsidRPr="00537EC9" w:rsidRDefault="00302AFD" w:rsidP="00372B28">
            <w:pPr>
              <w:rPr>
                <w:rFonts w:cs="Arial"/>
                <w:lang w:eastAsia="en-AU"/>
              </w:rPr>
            </w:pPr>
          </w:p>
        </w:tc>
        <w:tc>
          <w:tcPr>
            <w:tcW w:w="3609" w:type="pct"/>
          </w:tcPr>
          <w:p w14:paraId="001AA189" w14:textId="77777777" w:rsidR="00302AFD" w:rsidRPr="00537EC9" w:rsidRDefault="00302AFD" w:rsidP="00372B28">
            <w:pPr>
              <w:autoSpaceDE w:val="0"/>
              <w:autoSpaceDN w:val="0"/>
              <w:ind w:left="174"/>
              <w:rPr>
                <w:rFonts w:cs="Arial"/>
                <w:lang w:eastAsia="en-AU"/>
              </w:rPr>
            </w:pPr>
            <w:r w:rsidRPr="00537EC9">
              <w:rPr>
                <w:rFonts w:cs="Arial"/>
                <w:lang w:eastAsia="en-AU"/>
              </w:rPr>
              <w:t>Public parking facilities for residents and visitors</w:t>
            </w:r>
          </w:p>
        </w:tc>
      </w:tr>
      <w:tr w:rsidR="00302AFD" w:rsidRPr="00AA6117" w14:paraId="079D7B48" w14:textId="77777777" w:rsidTr="00613157">
        <w:tc>
          <w:tcPr>
            <w:tcW w:w="1391" w:type="pct"/>
            <w:tcMar>
              <w:top w:w="0" w:type="dxa"/>
              <w:left w:w="108" w:type="dxa"/>
              <w:bottom w:w="0" w:type="dxa"/>
              <w:right w:w="108" w:type="dxa"/>
            </w:tcMar>
          </w:tcPr>
          <w:p w14:paraId="436AC6A5" w14:textId="124BDAF6" w:rsidR="00302AFD" w:rsidRPr="00537EC9" w:rsidRDefault="00302AFD" w:rsidP="00372B28">
            <w:pPr>
              <w:autoSpaceDE w:val="0"/>
              <w:autoSpaceDN w:val="0"/>
              <w:rPr>
                <w:rFonts w:cs="Arial"/>
                <w:lang w:eastAsia="en-AU"/>
              </w:rPr>
            </w:pPr>
            <w:r w:rsidRPr="00537EC9">
              <w:rPr>
                <w:rFonts w:cs="Arial"/>
                <w:lang w:eastAsia="en-AU"/>
              </w:rPr>
              <w:t xml:space="preserve">Land </w:t>
            </w:r>
            <w:r w:rsidRPr="27BAE391">
              <w:rPr>
                <w:rFonts w:cs="Arial"/>
                <w:lang w:eastAsia="en-AU"/>
              </w:rPr>
              <w:t xml:space="preserve">(Open Space) </w:t>
            </w:r>
            <w:r w:rsidRPr="00537EC9">
              <w:rPr>
                <w:rFonts w:cs="Arial"/>
                <w:lang w:eastAsia="en-AU"/>
              </w:rPr>
              <w:t xml:space="preserve">and Park </w:t>
            </w:r>
            <w:r w:rsidRPr="27BAE391">
              <w:rPr>
                <w:rFonts w:cs="Arial"/>
                <w:lang w:eastAsia="en-AU"/>
              </w:rPr>
              <w:t>Infrastructure</w:t>
            </w:r>
            <w:r w:rsidRPr="00537EC9">
              <w:rPr>
                <w:rFonts w:cs="Arial"/>
                <w:lang w:eastAsia="en-AU"/>
              </w:rPr>
              <w:t xml:space="preserve"> </w:t>
            </w:r>
          </w:p>
        </w:tc>
        <w:tc>
          <w:tcPr>
            <w:tcW w:w="3609" w:type="pct"/>
          </w:tcPr>
          <w:p w14:paraId="72537ADE" w14:textId="2916A987" w:rsidR="00302AFD" w:rsidRPr="00537EC9" w:rsidRDefault="00302AFD" w:rsidP="00372B28">
            <w:pPr>
              <w:autoSpaceDE w:val="0"/>
              <w:autoSpaceDN w:val="0"/>
              <w:ind w:left="174"/>
              <w:rPr>
                <w:rFonts w:cs="Arial"/>
                <w:lang w:eastAsia="en-AU"/>
              </w:rPr>
            </w:pPr>
            <w:r w:rsidRPr="27BAE391">
              <w:rPr>
                <w:rFonts w:cs="Arial"/>
                <w:lang w:eastAsia="en-AU"/>
              </w:rPr>
              <w:t>Active and passive open space (</w:t>
            </w:r>
            <w:r w:rsidR="001A3910">
              <w:rPr>
                <w:rFonts w:cs="Arial"/>
                <w:lang w:eastAsia="en-AU"/>
              </w:rPr>
              <w:t>i.e.</w:t>
            </w:r>
            <w:r w:rsidR="001A3910" w:rsidRPr="27BAE391">
              <w:rPr>
                <w:rFonts w:cs="Arial"/>
                <w:lang w:eastAsia="en-AU"/>
              </w:rPr>
              <w:t xml:space="preserve"> </w:t>
            </w:r>
            <w:r w:rsidRPr="27BAE391">
              <w:rPr>
                <w:rFonts w:cs="Arial"/>
                <w:lang w:eastAsia="en-AU"/>
              </w:rPr>
              <w:t>parks and reserves), including all associated park infrastructure (</w:t>
            </w:r>
            <w:r w:rsidR="001A3910">
              <w:rPr>
                <w:rFonts w:cs="Arial"/>
                <w:lang w:eastAsia="en-AU"/>
              </w:rPr>
              <w:t>i.e.</w:t>
            </w:r>
            <w:r w:rsidR="001A3910" w:rsidRPr="27BAE391">
              <w:rPr>
                <w:rFonts w:cs="Arial"/>
                <w:lang w:eastAsia="en-AU"/>
              </w:rPr>
              <w:t xml:space="preserve"> </w:t>
            </w:r>
            <w:r w:rsidRPr="27BAE391">
              <w:rPr>
                <w:rFonts w:cs="Arial"/>
                <w:lang w:eastAsia="en-AU"/>
              </w:rPr>
              <w:t xml:space="preserve">trails, waterways, </w:t>
            </w:r>
            <w:proofErr w:type="spellStart"/>
            <w:r w:rsidRPr="27BAE391">
              <w:rPr>
                <w:rFonts w:cs="Arial"/>
                <w:lang w:eastAsia="en-AU"/>
              </w:rPr>
              <w:t>playspaces</w:t>
            </w:r>
            <w:proofErr w:type="spellEnd"/>
            <w:r w:rsidRPr="27BAE391">
              <w:rPr>
                <w:rFonts w:cs="Arial"/>
                <w:lang w:eastAsia="en-AU"/>
              </w:rPr>
              <w:t xml:space="preserve"> etc</w:t>
            </w:r>
            <w:r w:rsidR="00482ACB">
              <w:rPr>
                <w:rFonts w:cs="Arial"/>
                <w:lang w:eastAsia="en-AU"/>
              </w:rPr>
              <w:t>.</w:t>
            </w:r>
            <w:r w:rsidRPr="27BAE391">
              <w:rPr>
                <w:rFonts w:cs="Arial"/>
                <w:lang w:eastAsia="en-AU"/>
              </w:rPr>
              <w:t>) and natural environment (</w:t>
            </w:r>
            <w:r w:rsidR="00482ACB">
              <w:rPr>
                <w:rFonts w:cs="Arial"/>
                <w:lang w:eastAsia="en-AU"/>
              </w:rPr>
              <w:t>i.e.</w:t>
            </w:r>
            <w:r w:rsidR="00BE3E93" w:rsidRPr="27BAE391">
              <w:rPr>
                <w:rFonts w:cs="Arial"/>
                <w:lang w:eastAsia="en-AU"/>
              </w:rPr>
              <w:t xml:space="preserve"> </w:t>
            </w:r>
            <w:r w:rsidRPr="27BAE391">
              <w:rPr>
                <w:rFonts w:cs="Arial"/>
                <w:lang w:eastAsia="en-AU"/>
              </w:rPr>
              <w:t>bushland, trees etc</w:t>
            </w:r>
            <w:r w:rsidR="00482ACB">
              <w:rPr>
                <w:rFonts w:cs="Arial"/>
                <w:lang w:eastAsia="en-AU"/>
              </w:rPr>
              <w:t>.</w:t>
            </w:r>
            <w:r w:rsidRPr="27BAE391">
              <w:rPr>
                <w:rFonts w:cs="Arial"/>
                <w:lang w:eastAsia="en-AU"/>
              </w:rPr>
              <w:t>)</w:t>
            </w:r>
          </w:p>
        </w:tc>
      </w:tr>
      <w:tr w:rsidR="00302AFD" w:rsidRPr="00AA6117" w14:paraId="7AD83E7E" w14:textId="77777777" w:rsidTr="00613157">
        <w:tc>
          <w:tcPr>
            <w:tcW w:w="1391" w:type="pct"/>
            <w:tcMar>
              <w:top w:w="0" w:type="dxa"/>
              <w:left w:w="108" w:type="dxa"/>
              <w:bottom w:w="0" w:type="dxa"/>
              <w:right w:w="108" w:type="dxa"/>
            </w:tcMar>
            <w:hideMark/>
          </w:tcPr>
          <w:p w14:paraId="3F8F2A89" w14:textId="7229A07B" w:rsidR="00302AFD" w:rsidRPr="00537EC9" w:rsidRDefault="00302AFD" w:rsidP="00372B28">
            <w:pPr>
              <w:autoSpaceDE w:val="0"/>
              <w:autoSpaceDN w:val="0"/>
              <w:rPr>
                <w:rFonts w:cs="Arial"/>
                <w:lang w:eastAsia="en-AU"/>
              </w:rPr>
            </w:pPr>
            <w:r w:rsidRPr="27BAE391">
              <w:rPr>
                <w:rFonts w:cs="Arial"/>
                <w:lang w:eastAsia="en-AU"/>
              </w:rPr>
              <w:t>Buildings (Community Facilities)</w:t>
            </w:r>
          </w:p>
          <w:p w14:paraId="725F9824" w14:textId="77777777" w:rsidR="00302AFD" w:rsidRPr="00537EC9" w:rsidRDefault="00302AFD" w:rsidP="00372B28">
            <w:pPr>
              <w:autoSpaceDE w:val="0"/>
              <w:autoSpaceDN w:val="0"/>
              <w:rPr>
                <w:rFonts w:cs="Arial"/>
                <w:lang w:eastAsia="en-AU"/>
              </w:rPr>
            </w:pPr>
          </w:p>
          <w:p w14:paraId="585C9D21" w14:textId="77777777" w:rsidR="00302AFD" w:rsidRPr="00537EC9" w:rsidRDefault="00302AFD" w:rsidP="00372B28">
            <w:pPr>
              <w:rPr>
                <w:rFonts w:cs="Arial"/>
                <w:lang w:eastAsia="en-AU"/>
              </w:rPr>
            </w:pPr>
          </w:p>
        </w:tc>
        <w:tc>
          <w:tcPr>
            <w:tcW w:w="3609" w:type="pct"/>
            <w:hideMark/>
          </w:tcPr>
          <w:p w14:paraId="7404E529" w14:textId="4BF3F437" w:rsidR="00302AFD" w:rsidRPr="00537EC9" w:rsidRDefault="00302AFD" w:rsidP="00372B28">
            <w:pPr>
              <w:autoSpaceDE w:val="0"/>
              <w:autoSpaceDN w:val="0"/>
              <w:ind w:left="174"/>
              <w:rPr>
                <w:rFonts w:cs="Arial"/>
                <w:lang w:eastAsia="en-AU"/>
              </w:rPr>
            </w:pPr>
            <w:r w:rsidRPr="27BAE391">
              <w:rPr>
                <w:rFonts w:cs="Arial"/>
                <w:lang w:eastAsia="en-AU"/>
              </w:rPr>
              <w:t xml:space="preserve">Various, and diverse community facilities to support a range of </w:t>
            </w:r>
            <w:proofErr w:type="gramStart"/>
            <w:r w:rsidRPr="27BAE391">
              <w:rPr>
                <w:rFonts w:cs="Arial"/>
                <w:lang w:eastAsia="en-AU"/>
              </w:rPr>
              <w:t>community</w:t>
            </w:r>
            <w:r w:rsidRPr="00537EC9">
              <w:rPr>
                <w:rFonts w:cs="Arial"/>
                <w:lang w:eastAsia="en-AU"/>
              </w:rPr>
              <w:t xml:space="preserve"> based</w:t>
            </w:r>
            <w:proofErr w:type="gramEnd"/>
            <w:r w:rsidRPr="00537EC9">
              <w:rPr>
                <w:rFonts w:cs="Arial"/>
                <w:lang w:eastAsia="en-AU"/>
              </w:rPr>
              <w:t xml:space="preserve"> activities and services</w:t>
            </w:r>
            <w:r w:rsidRPr="27BAE391">
              <w:rPr>
                <w:rFonts w:cs="Arial"/>
                <w:lang w:eastAsia="en-AU"/>
              </w:rPr>
              <w:t>,</w:t>
            </w:r>
            <w:r w:rsidRPr="00537EC9">
              <w:rPr>
                <w:rFonts w:cs="Arial"/>
                <w:lang w:eastAsia="en-AU"/>
              </w:rPr>
              <w:t xml:space="preserve"> including but not limited to children’s services, youth and family services, aged care services, disability services, arts and cultural services, </w:t>
            </w:r>
            <w:r w:rsidRPr="27BAE391">
              <w:rPr>
                <w:rFonts w:cs="Arial"/>
                <w:lang w:eastAsia="en-AU"/>
              </w:rPr>
              <w:t xml:space="preserve">sport and recreation services, </w:t>
            </w:r>
            <w:r w:rsidRPr="00537EC9">
              <w:rPr>
                <w:rFonts w:cs="Arial"/>
                <w:lang w:eastAsia="en-AU"/>
              </w:rPr>
              <w:t>waste management services, etc.</w:t>
            </w:r>
          </w:p>
        </w:tc>
      </w:tr>
      <w:tr w:rsidR="00302AFD" w:rsidRPr="00AA6117" w14:paraId="639410C3" w14:textId="77777777" w:rsidTr="00613157">
        <w:tc>
          <w:tcPr>
            <w:tcW w:w="1391" w:type="pct"/>
            <w:tcMar>
              <w:top w:w="0" w:type="dxa"/>
              <w:left w:w="108" w:type="dxa"/>
              <w:bottom w:w="0" w:type="dxa"/>
              <w:right w:w="108" w:type="dxa"/>
            </w:tcMar>
          </w:tcPr>
          <w:p w14:paraId="54E2577E" w14:textId="77777777" w:rsidR="00302AFD" w:rsidRPr="00537EC9" w:rsidRDefault="00302AFD" w:rsidP="00372B28">
            <w:pPr>
              <w:autoSpaceDE w:val="0"/>
              <w:autoSpaceDN w:val="0"/>
              <w:rPr>
                <w:rFonts w:cs="Arial"/>
                <w:lang w:eastAsia="en-AU"/>
              </w:rPr>
            </w:pPr>
            <w:r w:rsidRPr="00537EC9">
              <w:rPr>
                <w:rFonts w:cs="Arial"/>
                <w:lang w:eastAsia="en-AU"/>
              </w:rPr>
              <w:t>Stormwater Drainage</w:t>
            </w:r>
          </w:p>
          <w:p w14:paraId="0A435006" w14:textId="77777777" w:rsidR="00302AFD" w:rsidRPr="00537EC9" w:rsidRDefault="00302AFD" w:rsidP="00372B28">
            <w:pPr>
              <w:autoSpaceDE w:val="0"/>
              <w:autoSpaceDN w:val="0"/>
              <w:rPr>
                <w:rFonts w:cs="Arial"/>
                <w:lang w:eastAsia="en-AU"/>
              </w:rPr>
            </w:pPr>
          </w:p>
        </w:tc>
        <w:tc>
          <w:tcPr>
            <w:tcW w:w="3609" w:type="pct"/>
            <w:hideMark/>
          </w:tcPr>
          <w:p w14:paraId="5361A216" w14:textId="0AFCF50A" w:rsidR="00302AFD" w:rsidRPr="00537EC9" w:rsidRDefault="00302AFD" w:rsidP="00372B28">
            <w:pPr>
              <w:autoSpaceDE w:val="0"/>
              <w:autoSpaceDN w:val="0"/>
              <w:ind w:left="174"/>
              <w:rPr>
                <w:rFonts w:cs="Arial"/>
                <w:lang w:eastAsia="en-AU"/>
              </w:rPr>
            </w:pPr>
            <w:r w:rsidRPr="00537EC9">
              <w:rPr>
                <w:rFonts w:cs="Arial"/>
                <w:lang w:eastAsia="en-AU"/>
              </w:rPr>
              <w:t>Collection and discharge of stormwater</w:t>
            </w:r>
            <w:r w:rsidRPr="27BAE391">
              <w:rPr>
                <w:rFonts w:cs="Arial"/>
                <w:lang w:eastAsia="en-AU"/>
              </w:rPr>
              <w:t xml:space="preserve"> via stormwater pits and underground stormwater pipes</w:t>
            </w:r>
          </w:p>
        </w:tc>
      </w:tr>
      <w:tr w:rsidR="00302AFD" w:rsidRPr="00AA6117" w14:paraId="29DD7096" w14:textId="77777777" w:rsidTr="00613157">
        <w:tc>
          <w:tcPr>
            <w:tcW w:w="1391" w:type="pct"/>
            <w:tcMar>
              <w:top w:w="0" w:type="dxa"/>
              <w:left w:w="108" w:type="dxa"/>
              <w:bottom w:w="0" w:type="dxa"/>
              <w:right w:w="108" w:type="dxa"/>
            </w:tcMar>
          </w:tcPr>
          <w:p w14:paraId="425402D3" w14:textId="77777777" w:rsidR="00302AFD" w:rsidRPr="00537EC9" w:rsidRDefault="00302AFD" w:rsidP="00372B28">
            <w:pPr>
              <w:autoSpaceDE w:val="0"/>
              <w:autoSpaceDN w:val="0"/>
              <w:rPr>
                <w:rFonts w:cs="Arial"/>
                <w:lang w:eastAsia="en-AU"/>
              </w:rPr>
            </w:pPr>
            <w:r w:rsidRPr="00537EC9">
              <w:rPr>
                <w:rFonts w:cs="Arial"/>
                <w:lang w:eastAsia="en-AU"/>
              </w:rPr>
              <w:t xml:space="preserve">Fleet, Plant and Equipment </w:t>
            </w:r>
          </w:p>
        </w:tc>
        <w:tc>
          <w:tcPr>
            <w:tcW w:w="3609" w:type="pct"/>
          </w:tcPr>
          <w:p w14:paraId="2BFD2767" w14:textId="77777777" w:rsidR="00302AFD" w:rsidRPr="00537EC9" w:rsidRDefault="00302AFD" w:rsidP="00372B28">
            <w:pPr>
              <w:autoSpaceDE w:val="0"/>
              <w:autoSpaceDN w:val="0"/>
              <w:ind w:left="174"/>
              <w:rPr>
                <w:rFonts w:cs="Arial"/>
                <w:lang w:eastAsia="en-AU"/>
              </w:rPr>
            </w:pPr>
            <w:r w:rsidRPr="00537EC9">
              <w:rPr>
                <w:rFonts w:cs="Arial"/>
                <w:lang w:eastAsia="en-AU"/>
              </w:rPr>
              <w:t>Support the delivery of the services summarised above</w:t>
            </w:r>
          </w:p>
        </w:tc>
      </w:tr>
    </w:tbl>
    <w:p w14:paraId="5FE4A4C0" w14:textId="77777777" w:rsidR="00537EC9" w:rsidRPr="00537EC9" w:rsidRDefault="00537EC9" w:rsidP="00537EC9">
      <w:pPr>
        <w:pStyle w:val="NoSpacing"/>
      </w:pPr>
    </w:p>
    <w:p w14:paraId="24404D9A" w14:textId="1E5DE267" w:rsidR="00895C96" w:rsidRPr="00537EC9" w:rsidRDefault="00302AFD" w:rsidP="00537EC9">
      <w:pPr>
        <w:pStyle w:val="NoSpacing"/>
      </w:pPr>
      <w:r w:rsidRPr="00537EC9">
        <w:t xml:space="preserve">Council is governed by the Local Government Act 2020 in delivering its services to the community and managing the </w:t>
      </w:r>
      <w:r>
        <w:t xml:space="preserve">community </w:t>
      </w:r>
      <w:r w:rsidRPr="00537EC9">
        <w:t>assets supporting service delivery.</w:t>
      </w:r>
    </w:p>
    <w:p w14:paraId="4373D1AC" w14:textId="24C4DF84" w:rsidR="00895C96" w:rsidRPr="00537EC9" w:rsidRDefault="00895C96" w:rsidP="00537EC9">
      <w:pPr>
        <w:pStyle w:val="NoSpacing"/>
      </w:pPr>
    </w:p>
    <w:p w14:paraId="3BE4EE18" w14:textId="77777777" w:rsidR="00975CD4" w:rsidRDefault="00975CD4">
      <w:pPr>
        <w:rPr>
          <w:rFonts w:eastAsiaTheme="majorEastAsia" w:cs="Arial"/>
          <w:b/>
          <w:bCs/>
          <w:color w:val="1F497D" w:themeColor="text2"/>
          <w:sz w:val="32"/>
          <w:szCs w:val="28"/>
          <w:lang w:val="en-US"/>
        </w:rPr>
      </w:pPr>
      <w:r>
        <w:br w:type="page"/>
      </w:r>
    </w:p>
    <w:p w14:paraId="5EB9A91C" w14:textId="7074621D" w:rsidR="00895C96" w:rsidRDefault="00895C96" w:rsidP="00895C96">
      <w:pPr>
        <w:pStyle w:val="Heading2"/>
      </w:pPr>
      <w:r>
        <w:lastRenderedPageBreak/>
        <w:t>Asset Management</w:t>
      </w:r>
      <w:r w:rsidR="00E45BD9">
        <w:t xml:space="preserve"> </w:t>
      </w:r>
      <w:r w:rsidR="00815B76">
        <w:t>Vision and</w:t>
      </w:r>
      <w:r>
        <w:t xml:space="preserve"> Framework</w:t>
      </w:r>
    </w:p>
    <w:p w14:paraId="434D862E" w14:textId="2D81DDB8" w:rsidR="00815B76" w:rsidRPr="006D1FF4" w:rsidRDefault="00815B76" w:rsidP="00537EC9">
      <w:pPr>
        <w:pStyle w:val="NoSpacing"/>
        <w:rPr>
          <w:rFonts w:cs="Arial"/>
        </w:rPr>
      </w:pPr>
      <w:r w:rsidRPr="006D1FF4">
        <w:rPr>
          <w:rFonts w:cs="Arial"/>
        </w:rPr>
        <w:t xml:space="preserve">Council’s Asset </w:t>
      </w:r>
      <w:r w:rsidR="00017C01" w:rsidRPr="006D1FF4">
        <w:rPr>
          <w:rFonts w:cs="Arial"/>
        </w:rPr>
        <w:t xml:space="preserve">Management </w:t>
      </w:r>
      <w:r w:rsidRPr="006D1FF4">
        <w:rPr>
          <w:rFonts w:cs="Arial"/>
        </w:rPr>
        <w:t xml:space="preserve">Policy outlines the following vision for asset </w:t>
      </w:r>
      <w:r w:rsidR="00B6318C" w:rsidRPr="006D1FF4">
        <w:rPr>
          <w:rFonts w:cs="Arial"/>
        </w:rPr>
        <w:t>management</w:t>
      </w:r>
      <w:r w:rsidRPr="006D1FF4">
        <w:rPr>
          <w:rFonts w:cs="Arial"/>
        </w:rPr>
        <w:t xml:space="preserve"> to support the Maroondah 2040 Community vision and outcomes to be achieved.</w:t>
      </w:r>
    </w:p>
    <w:p w14:paraId="6A689042" w14:textId="77777777" w:rsidR="00815B76" w:rsidRPr="006D1FF4" w:rsidRDefault="00815B76" w:rsidP="00537EC9">
      <w:pPr>
        <w:pStyle w:val="NoSpacing"/>
        <w:rPr>
          <w:rFonts w:cs="Arial"/>
        </w:rPr>
      </w:pPr>
    </w:p>
    <w:p w14:paraId="05375C3A" w14:textId="487328CA" w:rsidR="00895C96" w:rsidRPr="006D1FF4" w:rsidRDefault="00DC4E72" w:rsidP="00537EC9">
      <w:pPr>
        <w:pStyle w:val="NoSpacing"/>
        <w:rPr>
          <w:rFonts w:cs="Arial"/>
          <w:b/>
          <w:i/>
        </w:rPr>
      </w:pPr>
      <w:r w:rsidRPr="006D1FF4">
        <w:rPr>
          <w:rFonts w:cs="Arial"/>
          <w:b/>
          <w:i/>
        </w:rPr>
        <w:t>Council will provide assets that are accessible, safe, sustainable and responsive to the needs of the community and the contemporary environment.</w:t>
      </w:r>
    </w:p>
    <w:p w14:paraId="691892A0" w14:textId="6EBDFA23" w:rsidR="00DC4E72" w:rsidRPr="006D1FF4" w:rsidRDefault="00DC4E72" w:rsidP="00537EC9">
      <w:pPr>
        <w:pStyle w:val="NoSpacing"/>
        <w:rPr>
          <w:rFonts w:cs="Arial"/>
        </w:rPr>
      </w:pPr>
    </w:p>
    <w:p w14:paraId="020A2B7F" w14:textId="2E66DE25" w:rsidR="00865AFF" w:rsidRPr="006D1FF4" w:rsidRDefault="00815B76" w:rsidP="00537EC9">
      <w:pPr>
        <w:pStyle w:val="NoSpacing"/>
        <w:rPr>
          <w:rFonts w:cs="Arial"/>
          <w:color w:val="000000"/>
          <w:lang w:eastAsia="en-AU"/>
        </w:rPr>
      </w:pPr>
      <w:r w:rsidRPr="006D1FF4">
        <w:rPr>
          <w:rFonts w:cs="Arial"/>
          <w:color w:val="000000"/>
          <w:lang w:eastAsia="en-AU"/>
        </w:rPr>
        <w:t xml:space="preserve">This vision is </w:t>
      </w:r>
      <w:r w:rsidR="00291213" w:rsidRPr="006D1FF4">
        <w:rPr>
          <w:rFonts w:cs="Arial"/>
          <w:color w:val="000000"/>
          <w:lang w:eastAsia="en-AU"/>
        </w:rPr>
        <w:t>supported by an asset management framework as shown below:</w:t>
      </w:r>
    </w:p>
    <w:p w14:paraId="5B3346AE" w14:textId="77777777" w:rsidR="00865AFF" w:rsidRPr="006D1FF4" w:rsidRDefault="00865AFF" w:rsidP="00537EC9">
      <w:pPr>
        <w:pStyle w:val="NoSpacing"/>
        <w:rPr>
          <w:rFonts w:cs="Arial"/>
          <w:color w:val="000000"/>
          <w:lang w:eastAsia="en-AU"/>
        </w:rPr>
      </w:pPr>
    </w:p>
    <w:p w14:paraId="592B6D1C" w14:textId="2685B410" w:rsidR="00865AFF" w:rsidRPr="00797F21" w:rsidRDefault="00875690" w:rsidP="00865AFF">
      <w:pPr>
        <w:autoSpaceDE w:val="0"/>
        <w:autoSpaceDN w:val="0"/>
        <w:adjustRightInd w:val="0"/>
        <w:jc w:val="center"/>
        <w:rPr>
          <w:rFonts w:ascii="HelveticaNeue-Light" w:hAnsi="HelveticaNeue-Light" w:cs="HelveticaNeue-Light"/>
          <w:color w:val="000000"/>
          <w:lang w:eastAsia="en-AU"/>
        </w:rPr>
      </w:pPr>
      <w:r w:rsidRPr="00875690">
        <w:rPr>
          <w:rFonts w:ascii="HelveticaNeue-Light" w:hAnsi="HelveticaNeue-Light" w:cs="HelveticaNeue-Light"/>
          <w:noProof/>
          <w:color w:val="000000"/>
          <w:lang w:eastAsia="en-AU"/>
        </w:rPr>
        <w:drawing>
          <wp:inline distT="0" distB="0" distL="0" distR="0" wp14:anchorId="7259A2E6" wp14:editId="7D1E87FC">
            <wp:extent cx="4942313" cy="6294057"/>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977589" cy="6338981"/>
                    </a:xfrm>
                    <a:prstGeom prst="rect">
                      <a:avLst/>
                    </a:prstGeom>
                  </pic:spPr>
                </pic:pic>
              </a:graphicData>
            </a:graphic>
          </wp:inline>
        </w:drawing>
      </w:r>
    </w:p>
    <w:p w14:paraId="7205AB3A" w14:textId="77777777" w:rsidR="00865AFF" w:rsidRDefault="00865AFF" w:rsidP="00865AFF">
      <w:pPr>
        <w:pStyle w:val="ListParagraph"/>
        <w:autoSpaceDE w:val="0"/>
        <w:autoSpaceDN w:val="0"/>
        <w:adjustRightInd w:val="0"/>
        <w:spacing w:after="0" w:line="240" w:lineRule="auto"/>
        <w:rPr>
          <w:rFonts w:ascii="HelveticaNeue-Light" w:hAnsi="HelveticaNeue-Light" w:cs="HelveticaNeue-Light"/>
          <w:color w:val="000000"/>
          <w:lang w:eastAsia="en-AU"/>
        </w:rPr>
      </w:pPr>
    </w:p>
    <w:p w14:paraId="37597C9B" w14:textId="2457BFC3" w:rsidR="00895C96" w:rsidRDefault="00895C96" w:rsidP="00895C96">
      <w:pPr>
        <w:pStyle w:val="NoSpacing"/>
      </w:pPr>
    </w:p>
    <w:p w14:paraId="38786A97" w14:textId="77777777" w:rsidR="00AD00E0" w:rsidRDefault="00AD00E0">
      <w:pPr>
        <w:rPr>
          <w:rFonts w:eastAsiaTheme="majorEastAsia" w:cs="Arial"/>
          <w:b/>
          <w:bCs/>
          <w:color w:val="1F497D" w:themeColor="text2"/>
          <w:sz w:val="32"/>
          <w:szCs w:val="28"/>
          <w:lang w:val="en-US"/>
        </w:rPr>
      </w:pPr>
      <w:r>
        <w:br w:type="page"/>
      </w:r>
    </w:p>
    <w:p w14:paraId="705C124A" w14:textId="41B7850F" w:rsidR="00F40673" w:rsidRDefault="00716EF9" w:rsidP="00F40673">
      <w:pPr>
        <w:pStyle w:val="Heading2"/>
      </w:pPr>
      <w:r>
        <w:lastRenderedPageBreak/>
        <w:t>Asset Management Principles</w:t>
      </w:r>
    </w:p>
    <w:p w14:paraId="46C198A3" w14:textId="708489C2" w:rsidR="00716EF9" w:rsidRPr="006D1FF4" w:rsidRDefault="00716EF9" w:rsidP="00716EF9">
      <w:pPr>
        <w:rPr>
          <w:rFonts w:cs="Arial"/>
          <w:lang w:eastAsia="en-AU"/>
        </w:rPr>
      </w:pPr>
      <w:r w:rsidRPr="006D1FF4">
        <w:rPr>
          <w:rFonts w:cs="Arial"/>
          <w:lang w:eastAsia="en-AU"/>
        </w:rPr>
        <w:t>Council is committed to best appropriate lifecycle asset management</w:t>
      </w:r>
      <w:r w:rsidR="00A35659">
        <w:rPr>
          <w:rFonts w:cs="Arial"/>
          <w:lang w:eastAsia="en-AU"/>
        </w:rPr>
        <w:t xml:space="preserve"> (</w:t>
      </w:r>
      <w:r w:rsidR="0025108A">
        <w:rPr>
          <w:rFonts w:cs="Arial"/>
          <w:lang w:eastAsia="en-AU"/>
        </w:rPr>
        <w:t>acquisition, operation, maintenance, renewal and disposal)</w:t>
      </w:r>
      <w:r w:rsidRPr="006D1FF4">
        <w:rPr>
          <w:rFonts w:cs="Arial"/>
          <w:lang w:eastAsia="en-AU"/>
        </w:rPr>
        <w:t xml:space="preserve"> and will: </w:t>
      </w:r>
    </w:p>
    <w:p w14:paraId="0C098C8B" w14:textId="3B64F135" w:rsidR="00716EF9" w:rsidRPr="006D1FF4" w:rsidRDefault="00716EF9" w:rsidP="00716EF9">
      <w:pPr>
        <w:pStyle w:val="Heading1"/>
        <w:numPr>
          <w:ilvl w:val="0"/>
          <w:numId w:val="7"/>
        </w:numPr>
        <w:spacing w:beforeLines="40" w:before="96" w:afterLines="40" w:after="96"/>
        <w:ind w:left="714" w:hanging="357"/>
        <w:rPr>
          <w:rFonts w:eastAsiaTheme="minorHAnsi" w:cs="Arial"/>
          <w:b w:val="0"/>
          <w:bCs w:val="0"/>
          <w:color w:val="auto"/>
          <w:kern w:val="0"/>
          <w:sz w:val="22"/>
          <w:szCs w:val="22"/>
        </w:rPr>
      </w:pPr>
      <w:r w:rsidRPr="006D1FF4">
        <w:rPr>
          <w:rFonts w:eastAsiaTheme="minorHAnsi" w:cs="Arial"/>
          <w:b w:val="0"/>
          <w:bCs w:val="0"/>
          <w:color w:val="auto"/>
          <w:kern w:val="0"/>
          <w:sz w:val="22"/>
          <w:szCs w:val="22"/>
        </w:rPr>
        <w:t xml:space="preserve">Embed an asset management </w:t>
      </w:r>
      <w:r w:rsidRPr="006D1FF4">
        <w:rPr>
          <w:rFonts w:eastAsiaTheme="minorHAnsi" w:cs="Arial"/>
          <w:bCs w:val="0"/>
          <w:color w:val="auto"/>
          <w:kern w:val="0"/>
          <w:sz w:val="22"/>
          <w:szCs w:val="22"/>
        </w:rPr>
        <w:t>framework</w:t>
      </w:r>
      <w:r w:rsidRPr="006D1FF4">
        <w:rPr>
          <w:rFonts w:eastAsiaTheme="minorHAnsi" w:cs="Arial"/>
          <w:b w:val="0"/>
          <w:bCs w:val="0"/>
          <w:color w:val="auto"/>
          <w:kern w:val="0"/>
          <w:sz w:val="22"/>
          <w:szCs w:val="22"/>
        </w:rPr>
        <w:t xml:space="preserve"> aligned with Council’s vision and objectives, legislative, statutory and best practice requirements </w:t>
      </w:r>
    </w:p>
    <w:p w14:paraId="6561767A" w14:textId="77777777" w:rsidR="00716EF9" w:rsidRPr="006D1FF4" w:rsidRDefault="00716EF9" w:rsidP="00716EF9">
      <w:pPr>
        <w:pStyle w:val="Heading1"/>
        <w:numPr>
          <w:ilvl w:val="0"/>
          <w:numId w:val="7"/>
        </w:numPr>
        <w:spacing w:beforeLines="40" w:before="96" w:afterLines="40" w:after="96"/>
        <w:ind w:left="714" w:hanging="357"/>
        <w:rPr>
          <w:rFonts w:cs="Arial"/>
          <w:b w:val="0"/>
          <w:color w:val="auto"/>
          <w:sz w:val="22"/>
          <w:szCs w:val="22"/>
        </w:rPr>
      </w:pPr>
      <w:r w:rsidRPr="006D1FF4">
        <w:rPr>
          <w:rFonts w:cs="Arial"/>
          <w:b w:val="0"/>
          <w:color w:val="auto"/>
          <w:sz w:val="22"/>
          <w:szCs w:val="22"/>
        </w:rPr>
        <w:t xml:space="preserve">Ensure </w:t>
      </w:r>
      <w:r w:rsidRPr="006D1FF4">
        <w:rPr>
          <w:rFonts w:cs="Arial"/>
          <w:color w:val="auto"/>
          <w:sz w:val="22"/>
          <w:szCs w:val="22"/>
        </w:rPr>
        <w:t>service delivery needs</w:t>
      </w:r>
      <w:r w:rsidRPr="006D1FF4">
        <w:rPr>
          <w:rFonts w:cs="Arial"/>
          <w:b w:val="0"/>
          <w:color w:val="auto"/>
          <w:sz w:val="22"/>
          <w:szCs w:val="22"/>
        </w:rPr>
        <w:t xml:space="preserve"> form the basis of asset management within the context of best value – balancing services, financial, environmental, and social aspects </w:t>
      </w:r>
    </w:p>
    <w:p w14:paraId="670B192F" w14:textId="77777777" w:rsidR="00716EF9" w:rsidRPr="006D1FF4" w:rsidRDefault="00716EF9" w:rsidP="00716EF9">
      <w:pPr>
        <w:pStyle w:val="Heading1"/>
        <w:numPr>
          <w:ilvl w:val="0"/>
          <w:numId w:val="7"/>
        </w:numPr>
        <w:spacing w:beforeLines="40" w:before="96" w:afterLines="40" w:after="96"/>
        <w:ind w:left="714" w:hanging="357"/>
        <w:rPr>
          <w:rFonts w:cs="Arial"/>
          <w:b w:val="0"/>
          <w:color w:val="auto"/>
          <w:sz w:val="22"/>
          <w:szCs w:val="22"/>
        </w:rPr>
      </w:pPr>
      <w:r w:rsidRPr="006D1FF4">
        <w:rPr>
          <w:rFonts w:cs="Arial"/>
          <w:b w:val="0"/>
          <w:color w:val="auto"/>
          <w:sz w:val="22"/>
          <w:szCs w:val="22"/>
        </w:rPr>
        <w:t xml:space="preserve">Direct the preparation of asset management plans informed by </w:t>
      </w:r>
      <w:r w:rsidRPr="006D1FF4">
        <w:rPr>
          <w:rFonts w:cs="Arial"/>
          <w:bCs w:val="0"/>
          <w:color w:val="auto"/>
          <w:sz w:val="22"/>
          <w:szCs w:val="22"/>
        </w:rPr>
        <w:t>community engagement</w:t>
      </w:r>
    </w:p>
    <w:p w14:paraId="2FD20B5F" w14:textId="77777777" w:rsidR="00716EF9" w:rsidRPr="006D1FF4" w:rsidRDefault="00716EF9" w:rsidP="00716EF9">
      <w:pPr>
        <w:pStyle w:val="NormalWeb"/>
        <w:numPr>
          <w:ilvl w:val="0"/>
          <w:numId w:val="7"/>
        </w:numPr>
        <w:shd w:val="clear" w:color="auto" w:fill="FFFFFF"/>
        <w:spacing w:before="60" w:beforeAutospacing="0" w:after="60" w:afterAutospacing="0"/>
        <w:rPr>
          <w:rFonts w:ascii="Arial" w:hAnsi="Arial" w:cs="Arial"/>
          <w:sz w:val="22"/>
          <w:szCs w:val="22"/>
        </w:rPr>
      </w:pPr>
      <w:r w:rsidRPr="006D1FF4">
        <w:rPr>
          <w:rFonts w:ascii="Arial" w:eastAsiaTheme="minorHAnsi" w:hAnsi="Arial" w:cs="Arial"/>
          <w:sz w:val="22"/>
          <w:szCs w:val="22"/>
          <w:lang w:eastAsia="en-US"/>
        </w:rPr>
        <w:t>Ensure</w:t>
      </w:r>
      <w:r w:rsidRPr="006D1FF4">
        <w:rPr>
          <w:rFonts w:ascii="Arial" w:hAnsi="Arial" w:cs="Arial"/>
          <w:sz w:val="22"/>
          <w:szCs w:val="22"/>
        </w:rPr>
        <w:t xml:space="preserve"> asset management </w:t>
      </w:r>
      <w:r w:rsidRPr="006D1FF4">
        <w:rPr>
          <w:rFonts w:ascii="Arial" w:hAnsi="Arial" w:cs="Arial"/>
          <w:b/>
          <w:sz w:val="22"/>
          <w:szCs w:val="22"/>
        </w:rPr>
        <w:t>decisions</w:t>
      </w:r>
      <w:r w:rsidRPr="006D1FF4">
        <w:rPr>
          <w:rFonts w:ascii="Arial" w:hAnsi="Arial" w:cs="Arial"/>
          <w:sz w:val="22"/>
          <w:szCs w:val="22"/>
        </w:rPr>
        <w:t xml:space="preserve"> are </w:t>
      </w:r>
      <w:r w:rsidRPr="006D1FF4">
        <w:rPr>
          <w:rFonts w:ascii="Arial" w:hAnsi="Arial" w:cs="Arial"/>
          <w:color w:val="000000" w:themeColor="text1"/>
          <w:sz w:val="22"/>
          <w:szCs w:val="22"/>
        </w:rPr>
        <w:t xml:space="preserve">informed, evidence based and prioritised, focusing on </w:t>
      </w:r>
      <w:r w:rsidRPr="006D1FF4">
        <w:rPr>
          <w:rFonts w:ascii="Arial" w:eastAsiaTheme="majorEastAsia" w:hAnsi="Arial" w:cs="Arial"/>
          <w:bCs/>
          <w:kern w:val="32"/>
          <w:sz w:val="22"/>
          <w:szCs w:val="22"/>
          <w:lang w:eastAsia="en-US"/>
        </w:rPr>
        <w:t>asset renewal, demand management and innovative and better use solutions to limit expansion of the asset base, unless justified</w:t>
      </w:r>
    </w:p>
    <w:p w14:paraId="280B198C" w14:textId="77777777" w:rsidR="00716EF9" w:rsidRPr="006D1FF4" w:rsidRDefault="00716EF9" w:rsidP="00716EF9">
      <w:pPr>
        <w:pStyle w:val="ListParagraph"/>
        <w:numPr>
          <w:ilvl w:val="0"/>
          <w:numId w:val="7"/>
        </w:numPr>
        <w:shd w:val="clear" w:color="auto" w:fill="FFFFFF"/>
        <w:spacing w:before="60" w:after="60" w:line="240" w:lineRule="auto"/>
        <w:ind w:left="714" w:hanging="357"/>
        <w:contextualSpacing w:val="0"/>
        <w:rPr>
          <w:rFonts w:ascii="Arial" w:hAnsi="Arial" w:cs="Arial"/>
        </w:rPr>
      </w:pPr>
      <w:r w:rsidRPr="006D1FF4">
        <w:rPr>
          <w:rFonts w:ascii="Arial" w:hAnsi="Arial" w:cs="Arial"/>
        </w:rPr>
        <w:t xml:space="preserve">Promote a culture of </w:t>
      </w:r>
      <w:r w:rsidRPr="006D1FF4">
        <w:rPr>
          <w:rFonts w:ascii="Arial" w:hAnsi="Arial" w:cs="Arial"/>
          <w:b/>
        </w:rPr>
        <w:t>accountability and responsibility</w:t>
      </w:r>
      <w:r w:rsidRPr="006D1FF4">
        <w:rPr>
          <w:rFonts w:ascii="Arial" w:hAnsi="Arial" w:cs="Arial"/>
        </w:rPr>
        <w:t xml:space="preserve"> for asset condition, use and performance with respect to asset management and reporting to the community on outcomes</w:t>
      </w:r>
    </w:p>
    <w:p w14:paraId="4CDFE820" w14:textId="77777777" w:rsidR="00716EF9" w:rsidRPr="006D1FF4" w:rsidRDefault="00716EF9" w:rsidP="00716EF9">
      <w:pPr>
        <w:pStyle w:val="ListParagraph"/>
        <w:numPr>
          <w:ilvl w:val="0"/>
          <w:numId w:val="7"/>
        </w:numPr>
        <w:autoSpaceDE w:val="0"/>
        <w:autoSpaceDN w:val="0"/>
        <w:adjustRightInd w:val="0"/>
        <w:spacing w:before="60" w:after="60" w:line="240" w:lineRule="auto"/>
        <w:ind w:left="714" w:hanging="357"/>
        <w:contextualSpacing w:val="0"/>
        <w:rPr>
          <w:rFonts w:ascii="Arial" w:hAnsi="Arial" w:cs="Arial"/>
        </w:rPr>
      </w:pPr>
      <w:r w:rsidRPr="006D1FF4">
        <w:rPr>
          <w:rFonts w:ascii="Arial" w:hAnsi="Arial" w:cs="Arial"/>
        </w:rPr>
        <w:t xml:space="preserve">Implement asset management systems and processes to facilitate </w:t>
      </w:r>
      <w:r w:rsidRPr="006D1FF4">
        <w:rPr>
          <w:rFonts w:ascii="Arial" w:hAnsi="Arial" w:cs="Arial"/>
          <w:b/>
        </w:rPr>
        <w:t xml:space="preserve">lifecycle </w:t>
      </w:r>
      <w:r w:rsidRPr="006D1FF4">
        <w:rPr>
          <w:rFonts w:ascii="Arial" w:hAnsi="Arial" w:cs="Arial"/>
        </w:rPr>
        <w:t xml:space="preserve">asset management enabling data for analysis, scenario planning, visualisation and decision making </w:t>
      </w:r>
    </w:p>
    <w:p w14:paraId="44D8EC6A" w14:textId="77777777" w:rsidR="00716EF9" w:rsidRPr="006D1FF4" w:rsidRDefault="00716EF9" w:rsidP="00716EF9">
      <w:pPr>
        <w:pStyle w:val="ListParagraph"/>
        <w:numPr>
          <w:ilvl w:val="0"/>
          <w:numId w:val="7"/>
        </w:numPr>
        <w:shd w:val="clear" w:color="auto" w:fill="FFFFFF"/>
        <w:spacing w:before="60" w:after="60" w:line="240" w:lineRule="auto"/>
        <w:ind w:left="714" w:hanging="357"/>
        <w:contextualSpacing w:val="0"/>
        <w:rPr>
          <w:rFonts w:ascii="Arial" w:hAnsi="Arial" w:cs="Arial"/>
        </w:rPr>
      </w:pPr>
      <w:r w:rsidRPr="006D1FF4">
        <w:rPr>
          <w:rFonts w:ascii="Arial" w:hAnsi="Arial" w:cs="Arial"/>
        </w:rPr>
        <w:t xml:space="preserve">Establish a </w:t>
      </w:r>
      <w:r w:rsidRPr="006D1FF4">
        <w:rPr>
          <w:rFonts w:ascii="Arial" w:hAnsi="Arial" w:cs="Arial"/>
          <w:b/>
        </w:rPr>
        <w:t>risk</w:t>
      </w:r>
      <w:r w:rsidRPr="006D1FF4">
        <w:rPr>
          <w:rFonts w:ascii="Arial" w:hAnsi="Arial" w:cs="Arial"/>
        </w:rPr>
        <w:t>-based asset management approach to achieve a desired balance of cost, risk and performance</w:t>
      </w:r>
    </w:p>
    <w:p w14:paraId="774D7DEE" w14:textId="77777777" w:rsidR="00073067" w:rsidRPr="006D1FF4" w:rsidRDefault="00716EF9" w:rsidP="00716EF9">
      <w:pPr>
        <w:pStyle w:val="ListParagraph"/>
        <w:numPr>
          <w:ilvl w:val="0"/>
          <w:numId w:val="7"/>
        </w:numPr>
        <w:spacing w:before="60" w:after="60" w:line="240" w:lineRule="auto"/>
        <w:ind w:left="714" w:hanging="357"/>
        <w:contextualSpacing w:val="0"/>
        <w:rPr>
          <w:rFonts w:ascii="Arial" w:hAnsi="Arial" w:cs="Arial"/>
        </w:rPr>
      </w:pPr>
      <w:r w:rsidRPr="006D1FF4">
        <w:rPr>
          <w:rFonts w:ascii="Arial" w:hAnsi="Arial" w:cs="Arial"/>
        </w:rPr>
        <w:t xml:space="preserve">Monitor and manage external forces </w:t>
      </w:r>
      <w:r w:rsidRPr="006D1FF4">
        <w:rPr>
          <w:rFonts w:ascii="Arial" w:hAnsi="Arial" w:cs="Arial"/>
          <w:shd w:val="clear" w:color="auto" w:fill="FFFFFF"/>
        </w:rPr>
        <w:t xml:space="preserve">(Political, Economic, Sociological, Technological, Legal and Environmental) </w:t>
      </w:r>
      <w:r w:rsidRPr="006D1FF4">
        <w:rPr>
          <w:rFonts w:ascii="Arial" w:hAnsi="Arial" w:cs="Arial"/>
        </w:rPr>
        <w:t xml:space="preserve">for the </w:t>
      </w:r>
      <w:r w:rsidRPr="006D1FF4">
        <w:rPr>
          <w:rFonts w:ascii="Arial" w:hAnsi="Arial" w:cs="Arial"/>
          <w:b/>
        </w:rPr>
        <w:t xml:space="preserve">sustainable </w:t>
      </w:r>
      <w:r w:rsidRPr="006D1FF4">
        <w:rPr>
          <w:rFonts w:ascii="Arial" w:hAnsi="Arial" w:cs="Arial"/>
        </w:rPr>
        <w:t xml:space="preserve">management of assets </w:t>
      </w:r>
    </w:p>
    <w:p w14:paraId="1736A19D" w14:textId="0A54EE7A" w:rsidR="00F40673" w:rsidRPr="006D1FF4" w:rsidRDefault="00716EF9" w:rsidP="00716EF9">
      <w:pPr>
        <w:pStyle w:val="ListParagraph"/>
        <w:numPr>
          <w:ilvl w:val="0"/>
          <w:numId w:val="7"/>
        </w:numPr>
        <w:spacing w:before="60" w:after="60" w:line="240" w:lineRule="auto"/>
        <w:ind w:left="714" w:hanging="357"/>
        <w:contextualSpacing w:val="0"/>
        <w:rPr>
          <w:rFonts w:ascii="Arial" w:hAnsi="Arial" w:cs="Arial"/>
        </w:rPr>
      </w:pPr>
      <w:r w:rsidRPr="006D1FF4">
        <w:rPr>
          <w:rFonts w:ascii="Arial" w:hAnsi="Arial" w:cs="Arial"/>
        </w:rPr>
        <w:t>Apply a continuous improvement approach to enhancing Council’s asset management maturity in alignment with International Asset Management Standards and the National Asset Management Assessment Framework (NAMAF).</w:t>
      </w:r>
      <w:r w:rsidR="00F40673" w:rsidRPr="006D1FF4">
        <w:rPr>
          <w:rFonts w:ascii="Arial" w:hAnsi="Arial" w:cs="Arial"/>
        </w:rPr>
        <w:t xml:space="preserve"> </w:t>
      </w:r>
    </w:p>
    <w:p w14:paraId="3750CBE5" w14:textId="31AADFC4" w:rsidR="00F40673" w:rsidRPr="00073067" w:rsidRDefault="00F40673" w:rsidP="00927942">
      <w:pPr>
        <w:pStyle w:val="NoSpacing"/>
      </w:pPr>
    </w:p>
    <w:p w14:paraId="5EAE4AED" w14:textId="7CD59B67" w:rsidR="00895C96" w:rsidRDefault="00895C96" w:rsidP="00895C96">
      <w:pPr>
        <w:pStyle w:val="Heading2"/>
      </w:pPr>
      <w:r>
        <w:t>The purpose of the Asset Plan</w:t>
      </w:r>
    </w:p>
    <w:p w14:paraId="17C74778" w14:textId="6C8544AE" w:rsidR="00895C96" w:rsidRPr="00927942" w:rsidRDefault="00DA3B62" w:rsidP="00927942">
      <w:pPr>
        <w:pStyle w:val="NoSpacing"/>
      </w:pPr>
      <w:r w:rsidRPr="00927942">
        <w:t xml:space="preserve">The Asset Plan </w:t>
      </w:r>
      <w:r w:rsidR="0057189F" w:rsidRPr="00927942">
        <w:t xml:space="preserve">is a legislated document required under section 92 of the Local Government Act 2020. </w:t>
      </w:r>
      <w:r w:rsidR="00340759" w:rsidRPr="00927942">
        <w:t xml:space="preserve">It is intended to be a strategic document that informs the community on how </w:t>
      </w:r>
      <w:r w:rsidR="005E2174" w:rsidRPr="00927942">
        <w:t xml:space="preserve">assets are to be managed </w:t>
      </w:r>
      <w:r w:rsidR="003D3797" w:rsidRPr="00927942">
        <w:t>to achieve the Council Plan objectives and Community Vision statement</w:t>
      </w:r>
      <w:r w:rsidR="00FE107C" w:rsidRPr="00927942">
        <w:t xml:space="preserve"> in a </w:t>
      </w:r>
      <w:r w:rsidR="00857729" w:rsidRPr="00927942">
        <w:t>financially sustainable manner</w:t>
      </w:r>
      <w:r w:rsidR="003D3797" w:rsidRPr="00927942">
        <w:t>.</w:t>
      </w:r>
      <w:r w:rsidR="005E2174" w:rsidRPr="00927942">
        <w:t xml:space="preserve"> </w:t>
      </w:r>
    </w:p>
    <w:p w14:paraId="4FA8CB9C" w14:textId="486C38AF" w:rsidR="000C065A" w:rsidRPr="00927942" w:rsidRDefault="000C065A" w:rsidP="00927942">
      <w:pPr>
        <w:pStyle w:val="NoSpacing"/>
      </w:pPr>
    </w:p>
    <w:p w14:paraId="31EA7F84" w14:textId="77777777" w:rsidR="00895C96" w:rsidRDefault="00895C96" w:rsidP="00895C96">
      <w:pPr>
        <w:pStyle w:val="Heading2"/>
      </w:pPr>
      <w:r>
        <w:t>Scope of the Asset Plan</w:t>
      </w:r>
    </w:p>
    <w:p w14:paraId="3F863A42" w14:textId="71F402EC" w:rsidR="00895C96" w:rsidRPr="00927942" w:rsidRDefault="00140D8A" w:rsidP="00927942">
      <w:pPr>
        <w:pStyle w:val="NoSpacing"/>
      </w:pPr>
      <w:r w:rsidRPr="00927942">
        <w:t xml:space="preserve">Council manages an </w:t>
      </w:r>
      <w:r w:rsidR="002B4225" w:rsidRPr="00927942">
        <w:t>extensive</w:t>
      </w:r>
      <w:r w:rsidRPr="00927942">
        <w:t xml:space="preserve"> portfolio of </w:t>
      </w:r>
      <w:r>
        <w:t xml:space="preserve">community </w:t>
      </w:r>
      <w:proofErr w:type="gramStart"/>
      <w:r w:rsidRPr="00927942">
        <w:t>asset</w:t>
      </w:r>
      <w:r w:rsidR="002B4225" w:rsidRPr="00927942">
        <w:t>s</w:t>
      </w:r>
      <w:r w:rsidRPr="00927942">
        <w:t>,</w:t>
      </w:r>
      <w:proofErr w:type="gramEnd"/>
      <w:r w:rsidRPr="00927942">
        <w:t xml:space="preserve"> however this Asset Plan will cover </w:t>
      </w:r>
      <w:r w:rsidR="001858E8" w:rsidRPr="00927942">
        <w:t>assets shown below</w:t>
      </w:r>
      <w:r w:rsidR="005E7382" w:rsidRPr="00927942">
        <w:t xml:space="preserve"> </w:t>
      </w:r>
      <w:r w:rsidR="00C6293F" w:rsidRPr="00927942">
        <w:t>only.</w:t>
      </w:r>
      <w:r w:rsidR="001858E8" w:rsidRPr="00927942">
        <w:t xml:space="preserve"> </w:t>
      </w:r>
    </w:p>
    <w:p w14:paraId="749E20B7" w14:textId="7D5E7CC7" w:rsidR="005011C8" w:rsidRDefault="005011C8" w:rsidP="0097460B">
      <w:pPr>
        <w:pStyle w:val="NoSpacing"/>
        <w:jc w:val="center"/>
      </w:pPr>
      <w:r>
        <w:rPr>
          <w:noProof/>
        </w:rPr>
        <w:drawing>
          <wp:inline distT="0" distB="0" distL="0" distR="0" wp14:anchorId="2CE5CCAA" wp14:editId="0E90CE94">
            <wp:extent cx="3916017" cy="3180522"/>
            <wp:effectExtent l="0" t="19050" r="0" b="20320"/>
            <wp:docPr id="10" name="Diagram 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14:paraId="4428F45A" w14:textId="6E606523" w:rsidR="006122B0" w:rsidRDefault="003C615B" w:rsidP="006122B0">
      <w:pPr>
        <w:pStyle w:val="Heading1"/>
      </w:pPr>
      <w:r>
        <w:lastRenderedPageBreak/>
        <w:t>Strategic Context</w:t>
      </w:r>
    </w:p>
    <w:p w14:paraId="0314D266" w14:textId="72929A61" w:rsidR="006E1E31" w:rsidRDefault="00F054D8" w:rsidP="00927942">
      <w:pPr>
        <w:pStyle w:val="NoSpacing"/>
      </w:pPr>
      <w:r>
        <w:t xml:space="preserve">Council’s asset management approach is </w:t>
      </w:r>
      <w:r w:rsidR="00432A83">
        <w:t xml:space="preserve">service </w:t>
      </w:r>
      <w:r>
        <w:t xml:space="preserve">driven </w:t>
      </w:r>
      <w:r w:rsidR="00432A83">
        <w:t xml:space="preserve">and guided by the Community Vision, Council Plan, </w:t>
      </w:r>
      <w:r w:rsidR="00DD36DE">
        <w:t>Financial Plan</w:t>
      </w:r>
      <w:r w:rsidR="002A69E5">
        <w:t xml:space="preserve"> and other</w:t>
      </w:r>
      <w:r w:rsidR="00DD36DE">
        <w:t xml:space="preserve"> Council policies, </w:t>
      </w:r>
      <w:r w:rsidR="002A69E5">
        <w:t>strategies and plans.</w:t>
      </w:r>
      <w:r>
        <w:t xml:space="preserve"> </w:t>
      </w:r>
    </w:p>
    <w:p w14:paraId="7D3963E9" w14:textId="1D8ED6E7" w:rsidR="008B0CDC" w:rsidRDefault="008B0CDC" w:rsidP="00927942">
      <w:pPr>
        <w:pStyle w:val="NoSpacing"/>
      </w:pPr>
    </w:p>
    <w:p w14:paraId="56874F91" w14:textId="4896C647" w:rsidR="008B0CDC" w:rsidRDefault="008B0CDC" w:rsidP="00927942">
      <w:pPr>
        <w:pStyle w:val="NoSpacing"/>
      </w:pPr>
      <w:r>
        <w:t xml:space="preserve">The Asset Plan aligns with the Council Plan and Financial Plan to help Council achieve the long-term community vision outlined in Maroondah 2040: Our future together. The Council Plan sets the priority actions, key directions and outcomes to work towards. </w:t>
      </w:r>
    </w:p>
    <w:p w14:paraId="0BD71D2F" w14:textId="77777777" w:rsidR="008B0CDC" w:rsidRPr="006E1E31" w:rsidRDefault="008B0CDC" w:rsidP="00927942">
      <w:pPr>
        <w:pStyle w:val="NoSpacing"/>
      </w:pPr>
    </w:p>
    <w:p w14:paraId="0421D3CE" w14:textId="0952501B" w:rsidR="00B10B56" w:rsidRDefault="004F65DF" w:rsidP="00B10B56">
      <w:pPr>
        <w:pStyle w:val="Heading2"/>
      </w:pPr>
      <w:r>
        <w:t xml:space="preserve">Community </w:t>
      </w:r>
      <w:r w:rsidR="008C22E2">
        <w:t>Engagement</w:t>
      </w:r>
    </w:p>
    <w:p w14:paraId="455D4B99" w14:textId="77777777" w:rsidR="00AD2721" w:rsidRPr="00927942" w:rsidRDefault="00105A6E" w:rsidP="00927942">
      <w:pPr>
        <w:pStyle w:val="NoSpacing"/>
      </w:pPr>
      <w:r w:rsidRPr="00927942">
        <w:t xml:space="preserve">Our community </w:t>
      </w:r>
      <w:r w:rsidR="00A86CBD" w:rsidRPr="00927942">
        <w:t xml:space="preserve">and stakeholders play a vital role in shaping the City of Maroondah. </w:t>
      </w:r>
      <w:r w:rsidR="00AD2721" w:rsidRPr="00927942">
        <w:t>Effective community</w:t>
      </w:r>
    </w:p>
    <w:p w14:paraId="49540518" w14:textId="5725CAFB" w:rsidR="00B10B56" w:rsidRPr="00927942" w:rsidRDefault="00AD2721" w:rsidP="00927942">
      <w:pPr>
        <w:pStyle w:val="NoSpacing"/>
      </w:pPr>
      <w:r w:rsidRPr="00927942">
        <w:t>engagement enables Council to make well-informed decisions at an operational and strategic level and creates a better level of understanding between Council and our community.</w:t>
      </w:r>
    </w:p>
    <w:p w14:paraId="36463B68" w14:textId="2684436B" w:rsidR="00B10B56" w:rsidRPr="00927942" w:rsidRDefault="00B10B56" w:rsidP="00927942">
      <w:pPr>
        <w:pStyle w:val="NoSpacing"/>
      </w:pPr>
    </w:p>
    <w:p w14:paraId="73CC69C8" w14:textId="1713E97D" w:rsidR="00B10B56" w:rsidRPr="00927942" w:rsidRDefault="00756796" w:rsidP="00927942">
      <w:pPr>
        <w:pStyle w:val="NoSpacing"/>
      </w:pPr>
      <w:r w:rsidRPr="00927942">
        <w:t>Section 55 (2(g)) of the Local Government Act 2020 specifies that Council’s Community Engagement Policy is required to give effect to deliberative engagement practices capable of being applied to the development of the Community Vision, Council Plan, Financial Plan and Asset Plan.</w:t>
      </w:r>
    </w:p>
    <w:p w14:paraId="71F10BCA" w14:textId="475E4B1B" w:rsidR="00756796" w:rsidRPr="00927942" w:rsidRDefault="00756796" w:rsidP="00927942">
      <w:pPr>
        <w:pStyle w:val="NoSpacing"/>
      </w:pPr>
    </w:p>
    <w:p w14:paraId="07741511" w14:textId="11F8EB6F" w:rsidR="00756796" w:rsidRPr="00927942" w:rsidRDefault="004B59F2" w:rsidP="00927942">
      <w:pPr>
        <w:pStyle w:val="NoSpacing"/>
      </w:pPr>
      <w:r w:rsidRPr="00927942">
        <w:t>The Asset Plan has been informed by the outcomes of recent engagement</w:t>
      </w:r>
      <w:r w:rsidR="00FF0E40" w:rsidRPr="00927942">
        <w:t>s</w:t>
      </w:r>
      <w:r w:rsidRPr="00927942">
        <w:t xml:space="preserve"> </w:t>
      </w:r>
      <w:r w:rsidR="00CF21F0" w:rsidRPr="00927942">
        <w:t xml:space="preserve">including </w:t>
      </w:r>
      <w:r w:rsidR="00DE032E" w:rsidRPr="00927942">
        <w:t>the broad engagement undertaken in the devel</w:t>
      </w:r>
      <w:r w:rsidR="00866929" w:rsidRPr="00927942">
        <w:t>opment and interim review of the Maroondah 2040 Community Vision</w:t>
      </w:r>
      <w:r w:rsidR="00A00540" w:rsidRPr="00927942">
        <w:t xml:space="preserve">; the engagement </w:t>
      </w:r>
      <w:r w:rsidR="003870D6" w:rsidRPr="00927942">
        <w:t>undertaken for the Maroondah COVID-19 Recovery Plan</w:t>
      </w:r>
      <w:r w:rsidR="00B20FAA" w:rsidRPr="00927942">
        <w:t xml:space="preserve">; </w:t>
      </w:r>
      <w:r w:rsidR="0039340E" w:rsidRPr="00927942">
        <w:t>broad</w:t>
      </w:r>
      <w:r w:rsidR="00B20FAA" w:rsidRPr="00927942">
        <w:t xml:space="preserve"> scale engagement for the Maroondah </w:t>
      </w:r>
      <w:r w:rsidR="00895A8C" w:rsidRPr="00927942">
        <w:t>Liveability</w:t>
      </w:r>
      <w:r w:rsidR="00B20FAA" w:rsidRPr="00927942">
        <w:t>, Wellbeing and Resilience Strategy</w:t>
      </w:r>
      <w:r w:rsidR="00C71BD7" w:rsidRPr="00927942">
        <w:t xml:space="preserve">; and the deliberative engagement of </w:t>
      </w:r>
      <w:r w:rsidR="00895A8C" w:rsidRPr="00927942">
        <w:t xml:space="preserve">a </w:t>
      </w:r>
      <w:proofErr w:type="gramStart"/>
      <w:r w:rsidR="00895A8C" w:rsidRPr="00927942">
        <w:t>40 member</w:t>
      </w:r>
      <w:proofErr w:type="gramEnd"/>
      <w:r w:rsidR="00895A8C" w:rsidRPr="00927942">
        <w:t xml:space="preserve"> community panel.</w:t>
      </w:r>
    </w:p>
    <w:p w14:paraId="3A6082EB" w14:textId="238B370E" w:rsidR="00895A8C" w:rsidRPr="00927942" w:rsidRDefault="00895A8C" w:rsidP="00927942">
      <w:pPr>
        <w:pStyle w:val="NoSpacing"/>
      </w:pPr>
    </w:p>
    <w:p w14:paraId="2ECBEB14" w14:textId="4D32697C" w:rsidR="00895A8C" w:rsidRPr="00927942" w:rsidRDefault="0030676A" w:rsidP="00927942">
      <w:pPr>
        <w:pStyle w:val="NoSpacing"/>
      </w:pPr>
      <w:r w:rsidRPr="00927942">
        <w:t>The deliberative engagement</w:t>
      </w:r>
      <w:r w:rsidR="00AD2F76" w:rsidRPr="00927942">
        <w:t xml:space="preserve"> found that o</w:t>
      </w:r>
      <w:r w:rsidR="00C028E5" w:rsidRPr="00927942">
        <w:t xml:space="preserve">ur community </w:t>
      </w:r>
      <w:r w:rsidR="00AD2F76" w:rsidRPr="00927942">
        <w:t>values the assets and services provided by Council. Panel members</w:t>
      </w:r>
      <w:r w:rsidRPr="00927942">
        <w:t xml:space="preserve"> </w:t>
      </w:r>
      <w:r w:rsidR="00AD2F76" w:rsidRPr="00927942">
        <w:t>acknowledged the breadth of assets that Council is responsible for providing and maintaining for the</w:t>
      </w:r>
      <w:r w:rsidRPr="00927942">
        <w:t xml:space="preserve"> </w:t>
      </w:r>
      <w:r w:rsidR="00AD2F76" w:rsidRPr="00927942">
        <w:t>Maroondah community.</w:t>
      </w:r>
    </w:p>
    <w:p w14:paraId="114ED1C3" w14:textId="17D1E96E" w:rsidR="00AD2F76" w:rsidRPr="00927942" w:rsidRDefault="00AD2F76" w:rsidP="00927942">
      <w:pPr>
        <w:pStyle w:val="NoSpacing"/>
      </w:pPr>
    </w:p>
    <w:p w14:paraId="6AF4CE4A" w14:textId="096672FD" w:rsidR="00AD2F76" w:rsidRPr="00927942" w:rsidRDefault="0030676A" w:rsidP="00927942">
      <w:pPr>
        <w:pStyle w:val="NoSpacing"/>
      </w:pPr>
      <w:r>
        <w:t>The Maroondah</w:t>
      </w:r>
      <w:r w:rsidRPr="00927942">
        <w:t xml:space="preserve"> community understands that Council must make </w:t>
      </w:r>
      <w:r w:rsidR="006B767C">
        <w:t xml:space="preserve">effective </w:t>
      </w:r>
      <w:r w:rsidRPr="00927942">
        <w:t>asset management decisions. In making future decisions, panel members encouraged Council to consider alignment with the Maroondah 2040 Community Vision; safety; impact on the greatest number of community members; and future cost (if action is not taken now) when making decisions about assets. They also expressed a desire for infrastructure to keep pace with population growth.</w:t>
      </w:r>
    </w:p>
    <w:p w14:paraId="6BB7D7F3" w14:textId="77777777" w:rsidR="00756796" w:rsidRPr="00927942" w:rsidRDefault="00756796" w:rsidP="00927942">
      <w:pPr>
        <w:pStyle w:val="NoSpacing"/>
      </w:pPr>
    </w:p>
    <w:p w14:paraId="04E2A697" w14:textId="3A55FC13" w:rsidR="00B10B56" w:rsidRDefault="00381CC3" w:rsidP="00927942">
      <w:pPr>
        <w:pStyle w:val="NoSpacing"/>
      </w:pPr>
      <w:r>
        <w:t>The</w:t>
      </w:r>
      <w:r w:rsidRPr="00927942">
        <w:t xml:space="preserve"> community would like to have an ongoing role in informing asset management decisions for Maroondah into the future.</w:t>
      </w:r>
    </w:p>
    <w:p w14:paraId="7ED0C173" w14:textId="77777777" w:rsidR="00B10B56" w:rsidRPr="00927942" w:rsidRDefault="00B10B56" w:rsidP="00927942">
      <w:pPr>
        <w:pStyle w:val="NoSpacing"/>
      </w:pPr>
    </w:p>
    <w:p w14:paraId="7B97330B" w14:textId="77777777" w:rsidR="00E90EA3" w:rsidRDefault="00E90EA3">
      <w:pPr>
        <w:rPr>
          <w:rFonts w:eastAsiaTheme="majorEastAsia" w:cstheme="majorBidi"/>
          <w:b/>
          <w:bCs/>
          <w:color w:val="1F497D" w:themeColor="text2"/>
          <w:kern w:val="32"/>
          <w:sz w:val="48"/>
          <w:szCs w:val="32"/>
        </w:rPr>
      </w:pPr>
      <w:r>
        <w:br w:type="page"/>
      </w:r>
    </w:p>
    <w:p w14:paraId="4BA700D0" w14:textId="10252207" w:rsidR="00E90EA3" w:rsidRDefault="00E90EA3" w:rsidP="00E90EA3">
      <w:pPr>
        <w:pStyle w:val="Heading1"/>
      </w:pPr>
      <w:r>
        <w:lastRenderedPageBreak/>
        <w:t>Future Drivers for Asset Management</w:t>
      </w:r>
    </w:p>
    <w:p w14:paraId="60D71BE1" w14:textId="77777777" w:rsidR="00E90EA3" w:rsidRPr="00AA6117" w:rsidRDefault="00E90EA3" w:rsidP="00927942">
      <w:pPr>
        <w:pStyle w:val="NoSpacing"/>
      </w:pPr>
      <w:r w:rsidRPr="00AA6117">
        <w:t>The table below summarises the future drivers for asset management that may impact on Council’s ability to deliver on its community vision, outcomes and key directions priority areas:</w:t>
      </w:r>
    </w:p>
    <w:p w14:paraId="37556B4B" w14:textId="77777777" w:rsidR="00E90EA3" w:rsidRPr="00AA6117" w:rsidRDefault="00E90EA3" w:rsidP="00927942">
      <w:pPr>
        <w:pStyle w:val="NoSpacing"/>
        <w:rPr>
          <w:color w:val="000000"/>
          <w:lang w:eastAsia="en-AU"/>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1779"/>
        <w:gridCol w:w="4917"/>
        <w:gridCol w:w="3760"/>
      </w:tblGrid>
      <w:tr w:rsidR="00E90EA3" w:rsidRPr="00AA6117" w14:paraId="173C014C" w14:textId="77777777" w:rsidTr="00372B28">
        <w:trPr>
          <w:tblHeader/>
        </w:trPr>
        <w:tc>
          <w:tcPr>
            <w:tcW w:w="1786" w:type="dxa"/>
            <w:shd w:val="clear" w:color="auto" w:fill="4F81BD" w:themeFill="accent1"/>
          </w:tcPr>
          <w:p w14:paraId="6301ECF1" w14:textId="77777777" w:rsidR="00E90EA3" w:rsidRPr="00927942" w:rsidRDefault="00E90EA3" w:rsidP="00372B28">
            <w:pPr>
              <w:autoSpaceDE w:val="0"/>
              <w:autoSpaceDN w:val="0"/>
              <w:adjustRightInd w:val="0"/>
              <w:jc w:val="center"/>
              <w:rPr>
                <w:rFonts w:cs="Arial"/>
                <w:b/>
                <w:bCs/>
                <w:color w:val="FFFFFF" w:themeColor="background1"/>
                <w:lang w:eastAsia="en-AU"/>
              </w:rPr>
            </w:pPr>
            <w:r w:rsidRPr="00927942">
              <w:rPr>
                <w:rFonts w:cs="Arial"/>
                <w:b/>
                <w:bCs/>
                <w:color w:val="FFFFFF" w:themeColor="background1"/>
                <w:lang w:eastAsia="en-AU"/>
              </w:rPr>
              <w:t>Driver</w:t>
            </w:r>
          </w:p>
        </w:tc>
        <w:tc>
          <w:tcPr>
            <w:tcW w:w="5041" w:type="dxa"/>
            <w:shd w:val="clear" w:color="auto" w:fill="4F81BD" w:themeFill="accent1"/>
          </w:tcPr>
          <w:p w14:paraId="5BEBCB71" w14:textId="77777777" w:rsidR="00E90EA3" w:rsidRPr="00927942" w:rsidRDefault="00E90EA3" w:rsidP="00372B28">
            <w:pPr>
              <w:autoSpaceDE w:val="0"/>
              <w:autoSpaceDN w:val="0"/>
              <w:adjustRightInd w:val="0"/>
              <w:jc w:val="center"/>
              <w:rPr>
                <w:rFonts w:cs="Arial"/>
                <w:b/>
                <w:bCs/>
                <w:color w:val="FFFFFF" w:themeColor="background1"/>
                <w:lang w:eastAsia="en-AU"/>
              </w:rPr>
            </w:pPr>
            <w:r w:rsidRPr="00927942">
              <w:rPr>
                <w:rFonts w:cs="Arial"/>
                <w:b/>
                <w:bCs/>
                <w:color w:val="FFFFFF" w:themeColor="background1"/>
                <w:lang w:eastAsia="en-AU"/>
              </w:rPr>
              <w:t>Description</w:t>
            </w:r>
          </w:p>
        </w:tc>
        <w:tc>
          <w:tcPr>
            <w:tcW w:w="3855" w:type="dxa"/>
            <w:shd w:val="clear" w:color="auto" w:fill="4F81BD" w:themeFill="accent1"/>
          </w:tcPr>
          <w:p w14:paraId="7FE88B7C" w14:textId="77777777" w:rsidR="00E90EA3" w:rsidRPr="00927942" w:rsidRDefault="00E90EA3" w:rsidP="00372B28">
            <w:pPr>
              <w:autoSpaceDE w:val="0"/>
              <w:autoSpaceDN w:val="0"/>
              <w:adjustRightInd w:val="0"/>
              <w:jc w:val="center"/>
              <w:rPr>
                <w:rFonts w:cs="Arial"/>
                <w:b/>
                <w:bCs/>
                <w:color w:val="FFFFFF" w:themeColor="background1"/>
                <w:lang w:eastAsia="en-AU"/>
              </w:rPr>
            </w:pPr>
            <w:r w:rsidRPr="00927942">
              <w:rPr>
                <w:rFonts w:cs="Arial"/>
                <w:b/>
                <w:bCs/>
                <w:color w:val="FFFFFF" w:themeColor="background1"/>
                <w:lang w:eastAsia="en-AU"/>
              </w:rPr>
              <w:t>Impact to Service / Assets</w:t>
            </w:r>
          </w:p>
        </w:tc>
      </w:tr>
      <w:tr w:rsidR="00E90EA3" w:rsidRPr="00AA6117" w14:paraId="1946457C" w14:textId="77777777" w:rsidTr="00372B28">
        <w:tc>
          <w:tcPr>
            <w:tcW w:w="1786" w:type="dxa"/>
          </w:tcPr>
          <w:p w14:paraId="740A6DCA" w14:textId="77777777" w:rsidR="00E90EA3" w:rsidRPr="00FF0024" w:rsidRDefault="00E90EA3" w:rsidP="00372B28">
            <w:pPr>
              <w:autoSpaceDE w:val="0"/>
              <w:autoSpaceDN w:val="0"/>
              <w:ind w:left="174"/>
              <w:rPr>
                <w:rFonts w:cs="Arial"/>
                <w:bCs/>
                <w:lang w:eastAsia="en-AU"/>
              </w:rPr>
            </w:pPr>
            <w:r w:rsidRPr="00FF0024">
              <w:rPr>
                <w:rFonts w:cs="Arial"/>
                <w:bCs/>
                <w:lang w:eastAsia="en-AU"/>
              </w:rPr>
              <w:t>Economic</w:t>
            </w:r>
          </w:p>
        </w:tc>
        <w:tc>
          <w:tcPr>
            <w:tcW w:w="5041" w:type="dxa"/>
          </w:tcPr>
          <w:p w14:paraId="4F22CC87" w14:textId="77777777" w:rsidR="00E90EA3" w:rsidRPr="00927942" w:rsidRDefault="00E90EA3" w:rsidP="00372B28">
            <w:pPr>
              <w:numPr>
                <w:ilvl w:val="0"/>
                <w:numId w:val="8"/>
              </w:numPr>
              <w:spacing w:before="80" w:after="80"/>
              <w:rPr>
                <w:rFonts w:eastAsiaTheme="majorEastAsia" w:cs="Arial"/>
                <w:lang w:val="en-US"/>
              </w:rPr>
            </w:pPr>
            <w:r w:rsidRPr="00927942">
              <w:rPr>
                <w:rFonts w:eastAsiaTheme="majorEastAsia" w:cs="Arial"/>
                <w:lang w:val="en-US"/>
              </w:rPr>
              <w:t>Cost of construction and maintenance of assets increasing at a rate greater than CPI.</w:t>
            </w:r>
          </w:p>
          <w:p w14:paraId="050D317C" w14:textId="77777777" w:rsidR="00E90EA3" w:rsidRPr="00927942" w:rsidRDefault="00E90EA3" w:rsidP="00372B28">
            <w:pPr>
              <w:numPr>
                <w:ilvl w:val="0"/>
                <w:numId w:val="8"/>
              </w:numPr>
              <w:spacing w:before="80" w:after="80"/>
              <w:rPr>
                <w:rFonts w:eastAsiaTheme="majorEastAsia" w:cs="Arial"/>
                <w:lang w:val="en-US"/>
              </w:rPr>
            </w:pPr>
            <w:r w:rsidRPr="00927942">
              <w:rPr>
                <w:rFonts w:eastAsiaTheme="majorEastAsia" w:cs="Arial"/>
                <w:lang w:val="en-US"/>
              </w:rPr>
              <w:t>Rate capping impact on Council’s revenue and ability to fund the continued provision of current levels of service</w:t>
            </w:r>
          </w:p>
          <w:p w14:paraId="66301EBD" w14:textId="77777777" w:rsidR="00E90EA3" w:rsidRPr="00927942" w:rsidRDefault="00E90EA3" w:rsidP="00372B28">
            <w:pPr>
              <w:numPr>
                <w:ilvl w:val="0"/>
                <w:numId w:val="8"/>
              </w:numPr>
              <w:spacing w:before="80" w:after="80"/>
              <w:rPr>
                <w:rFonts w:eastAsiaTheme="majorEastAsia" w:cs="Arial"/>
                <w:lang w:val="en-US"/>
              </w:rPr>
            </w:pPr>
            <w:r w:rsidRPr="00927942">
              <w:rPr>
                <w:rFonts w:eastAsiaTheme="majorEastAsia" w:cs="Arial"/>
                <w:lang w:val="en-US"/>
              </w:rPr>
              <w:t>Ageing assets and increasing financial liability for funding asset renewals to ensure sustainability of service delivery</w:t>
            </w:r>
          </w:p>
          <w:p w14:paraId="5F181771" w14:textId="77777777" w:rsidR="00E90EA3" w:rsidRPr="00927942" w:rsidRDefault="00E90EA3" w:rsidP="00372B28">
            <w:pPr>
              <w:numPr>
                <w:ilvl w:val="0"/>
                <w:numId w:val="8"/>
              </w:numPr>
              <w:spacing w:before="80" w:after="80"/>
              <w:rPr>
                <w:rFonts w:eastAsiaTheme="majorEastAsia" w:cs="Arial"/>
                <w:lang w:val="en-US"/>
              </w:rPr>
            </w:pPr>
            <w:r w:rsidRPr="00927942">
              <w:rPr>
                <w:rFonts w:eastAsiaTheme="majorEastAsia" w:cs="Arial"/>
                <w:lang w:val="en-US"/>
              </w:rPr>
              <w:t>Financial impact of COVID-19 and potential changes to future community needs and assets required for service delivery</w:t>
            </w:r>
          </w:p>
          <w:p w14:paraId="3A4841A3" w14:textId="77777777" w:rsidR="00E90EA3" w:rsidRPr="00927942" w:rsidRDefault="00E90EA3" w:rsidP="00372B28">
            <w:pPr>
              <w:numPr>
                <w:ilvl w:val="0"/>
                <w:numId w:val="8"/>
              </w:numPr>
              <w:spacing w:before="80" w:after="80"/>
              <w:rPr>
                <w:rFonts w:eastAsiaTheme="majorEastAsia" w:cs="Arial"/>
                <w:lang w:val="en-US"/>
              </w:rPr>
            </w:pPr>
            <w:r w:rsidRPr="00927942">
              <w:rPr>
                <w:rFonts w:eastAsiaTheme="majorEastAsia" w:cs="Arial"/>
                <w:lang w:val="en-US"/>
              </w:rPr>
              <w:t>Potential reduction in government grants and reliance on alternate income streams for financial sustainability</w:t>
            </w:r>
          </w:p>
        </w:tc>
        <w:tc>
          <w:tcPr>
            <w:tcW w:w="3855" w:type="dxa"/>
          </w:tcPr>
          <w:p w14:paraId="010AE029" w14:textId="0E5BC3CE" w:rsidR="00E90EA3" w:rsidRPr="00927942" w:rsidRDefault="6E6584EA" w:rsidP="00372B28">
            <w:pPr>
              <w:spacing w:before="80" w:after="80"/>
              <w:rPr>
                <w:rFonts w:eastAsiaTheme="majorEastAsia" w:cs="Arial"/>
                <w:lang w:val="en-US"/>
              </w:rPr>
            </w:pPr>
            <w:r w:rsidRPr="27BAE391">
              <w:rPr>
                <w:rFonts w:eastAsiaTheme="majorEastAsia" w:cs="Arial"/>
                <w:lang w:val="en-US"/>
              </w:rPr>
              <w:t>Council needs</w:t>
            </w:r>
            <w:r w:rsidR="00E90EA3" w:rsidRPr="00927942">
              <w:rPr>
                <w:rFonts w:eastAsiaTheme="majorEastAsia" w:cs="Arial"/>
                <w:lang w:val="en-US"/>
              </w:rPr>
              <w:t xml:space="preserve"> to balance the affordable provision of services and assets against the needs of </w:t>
            </w:r>
            <w:r w:rsidRPr="27BAE391">
              <w:rPr>
                <w:rFonts w:eastAsiaTheme="majorEastAsia" w:cs="Arial"/>
                <w:lang w:val="en-US"/>
              </w:rPr>
              <w:t>the</w:t>
            </w:r>
            <w:r w:rsidR="00E90EA3" w:rsidRPr="00927942">
              <w:rPr>
                <w:rFonts w:eastAsiaTheme="majorEastAsia" w:cs="Arial"/>
                <w:lang w:val="en-US"/>
              </w:rPr>
              <w:t xml:space="preserve"> community, ensuring Council’s financial sustainability is not materially impacted. </w:t>
            </w:r>
          </w:p>
        </w:tc>
      </w:tr>
      <w:tr w:rsidR="00E90EA3" w:rsidRPr="00AA6117" w14:paraId="34500632" w14:textId="77777777" w:rsidTr="00372B28">
        <w:tc>
          <w:tcPr>
            <w:tcW w:w="1786" w:type="dxa"/>
          </w:tcPr>
          <w:p w14:paraId="37E46F8E" w14:textId="77777777" w:rsidR="00E90EA3" w:rsidRPr="00FF0024" w:rsidRDefault="00E90EA3" w:rsidP="00372B28">
            <w:pPr>
              <w:autoSpaceDE w:val="0"/>
              <w:autoSpaceDN w:val="0"/>
              <w:ind w:left="174"/>
              <w:rPr>
                <w:rFonts w:cs="Arial"/>
                <w:bCs/>
                <w:lang w:eastAsia="en-AU"/>
              </w:rPr>
            </w:pPr>
            <w:r w:rsidRPr="00FF0024">
              <w:rPr>
                <w:rFonts w:cs="Arial"/>
                <w:bCs/>
                <w:lang w:eastAsia="en-AU"/>
              </w:rPr>
              <w:t>Political</w:t>
            </w:r>
          </w:p>
        </w:tc>
        <w:tc>
          <w:tcPr>
            <w:tcW w:w="5041" w:type="dxa"/>
          </w:tcPr>
          <w:p w14:paraId="519860D5" w14:textId="77777777" w:rsidR="00E90EA3" w:rsidRPr="00927942" w:rsidRDefault="00E90EA3" w:rsidP="00372B28">
            <w:pPr>
              <w:numPr>
                <w:ilvl w:val="0"/>
                <w:numId w:val="8"/>
              </w:numPr>
              <w:spacing w:before="80" w:after="80"/>
              <w:rPr>
                <w:rFonts w:eastAsiaTheme="majorEastAsia" w:cs="Arial"/>
                <w:lang w:val="en-US"/>
              </w:rPr>
            </w:pPr>
            <w:r w:rsidRPr="00927942">
              <w:rPr>
                <w:rFonts w:eastAsiaTheme="majorEastAsia" w:cs="Arial"/>
                <w:lang w:val="en-US"/>
              </w:rPr>
              <w:t>Local Government Act 2020 and increased requirements on developing an asset plan with deliberative community engagement</w:t>
            </w:r>
          </w:p>
          <w:p w14:paraId="5DC79D0D" w14:textId="2FAFE218" w:rsidR="00E90EA3" w:rsidRPr="00927942" w:rsidRDefault="00A16E56" w:rsidP="00372B28">
            <w:pPr>
              <w:numPr>
                <w:ilvl w:val="0"/>
                <w:numId w:val="8"/>
              </w:numPr>
              <w:spacing w:before="80" w:after="80"/>
              <w:rPr>
                <w:rFonts w:eastAsiaTheme="majorEastAsia" w:cs="Arial"/>
                <w:lang w:val="en-US"/>
              </w:rPr>
            </w:pPr>
            <w:r>
              <w:rPr>
                <w:rFonts w:eastAsiaTheme="majorEastAsia" w:cs="Arial"/>
                <w:lang w:val="en-US"/>
              </w:rPr>
              <w:t>Victorian Auditor-General’s Office</w:t>
            </w:r>
            <w:r w:rsidR="00D118C3">
              <w:rPr>
                <w:rFonts w:eastAsiaTheme="majorEastAsia" w:cs="Arial"/>
                <w:lang w:val="en-US"/>
              </w:rPr>
              <w:t>’s</w:t>
            </w:r>
            <w:r>
              <w:rPr>
                <w:rFonts w:eastAsiaTheme="majorEastAsia" w:cs="Arial"/>
                <w:lang w:val="en-US"/>
              </w:rPr>
              <w:t xml:space="preserve"> (</w:t>
            </w:r>
            <w:r w:rsidR="00E90EA3" w:rsidRPr="00927942">
              <w:rPr>
                <w:rFonts w:eastAsiaTheme="majorEastAsia" w:cs="Arial"/>
                <w:lang w:val="en-US"/>
              </w:rPr>
              <w:t>VAGO</w:t>
            </w:r>
            <w:r w:rsidR="00D118C3">
              <w:rPr>
                <w:rFonts w:eastAsiaTheme="majorEastAsia" w:cs="Arial"/>
                <w:lang w:val="en-US"/>
              </w:rPr>
              <w:t>)</w:t>
            </w:r>
            <w:r w:rsidR="00E90EA3" w:rsidRPr="00927942">
              <w:rPr>
                <w:rFonts w:eastAsiaTheme="majorEastAsia" w:cs="Arial"/>
                <w:lang w:val="en-US"/>
              </w:rPr>
              <w:t xml:space="preserve"> increased scrutiny of asset management planning and practices </w:t>
            </w:r>
          </w:p>
          <w:p w14:paraId="4DE0D51D" w14:textId="77777777" w:rsidR="00E90EA3" w:rsidRPr="00927942" w:rsidRDefault="00E90EA3" w:rsidP="00372B28">
            <w:pPr>
              <w:numPr>
                <w:ilvl w:val="0"/>
                <w:numId w:val="8"/>
              </w:numPr>
              <w:spacing w:before="80" w:after="80"/>
              <w:rPr>
                <w:rFonts w:eastAsiaTheme="majorEastAsia" w:cs="Arial"/>
                <w:lang w:val="en-US"/>
              </w:rPr>
            </w:pPr>
            <w:r w:rsidRPr="00927942">
              <w:rPr>
                <w:rFonts w:eastAsiaTheme="majorEastAsia" w:cs="Arial"/>
                <w:lang w:val="en-US"/>
              </w:rPr>
              <w:t>Compliance with other legislative requirements and Australian Accounting Standards relating to asset management</w:t>
            </w:r>
          </w:p>
          <w:p w14:paraId="455C87C3" w14:textId="77777777" w:rsidR="00E90EA3" w:rsidRPr="00927942" w:rsidRDefault="00E90EA3" w:rsidP="00372B28">
            <w:pPr>
              <w:numPr>
                <w:ilvl w:val="0"/>
                <w:numId w:val="8"/>
              </w:numPr>
              <w:spacing w:before="80" w:after="80"/>
              <w:rPr>
                <w:rFonts w:eastAsiaTheme="majorEastAsia" w:cs="Arial"/>
                <w:lang w:val="en-US"/>
              </w:rPr>
            </w:pPr>
            <w:r w:rsidRPr="00927942">
              <w:rPr>
                <w:rFonts w:eastAsiaTheme="majorEastAsia" w:cs="Arial"/>
                <w:lang w:val="en-US"/>
              </w:rPr>
              <w:t>Improving alignment with best appropriate practice standards outlined in ISO 55001 and the National Asset Management Assessment Framework</w:t>
            </w:r>
          </w:p>
        </w:tc>
        <w:tc>
          <w:tcPr>
            <w:tcW w:w="3855" w:type="dxa"/>
          </w:tcPr>
          <w:p w14:paraId="09D10F99" w14:textId="09816F6A" w:rsidR="00E90EA3" w:rsidRPr="00927942" w:rsidRDefault="6E6584EA" w:rsidP="00372B28">
            <w:pPr>
              <w:spacing w:before="80" w:after="80"/>
              <w:rPr>
                <w:rFonts w:eastAsiaTheme="majorEastAsia" w:cs="Arial"/>
                <w:lang w:val="en-US"/>
              </w:rPr>
            </w:pPr>
            <w:r w:rsidRPr="27BAE391">
              <w:rPr>
                <w:rFonts w:eastAsiaTheme="majorEastAsia" w:cs="Arial"/>
                <w:lang w:val="en-US"/>
              </w:rPr>
              <w:t>Council needs</w:t>
            </w:r>
            <w:r w:rsidR="00E90EA3" w:rsidRPr="00927942">
              <w:rPr>
                <w:rFonts w:eastAsiaTheme="majorEastAsia" w:cs="Arial"/>
                <w:lang w:val="en-US"/>
              </w:rPr>
              <w:t xml:space="preserve"> to make considered decisions to manage competing funding demands of services and assets, ensuring Council’s financial sustainability is not materially impacted.</w:t>
            </w:r>
          </w:p>
        </w:tc>
      </w:tr>
      <w:tr w:rsidR="00E90EA3" w:rsidRPr="00AA6117" w14:paraId="22526FDB" w14:textId="77777777" w:rsidTr="00372B28">
        <w:tc>
          <w:tcPr>
            <w:tcW w:w="1786" w:type="dxa"/>
          </w:tcPr>
          <w:p w14:paraId="7D0A8D0B" w14:textId="77777777" w:rsidR="00E90EA3" w:rsidRPr="00FF0024" w:rsidRDefault="00E90EA3" w:rsidP="00372B28">
            <w:pPr>
              <w:autoSpaceDE w:val="0"/>
              <w:autoSpaceDN w:val="0"/>
              <w:ind w:left="174"/>
              <w:rPr>
                <w:rFonts w:cs="Arial"/>
                <w:bCs/>
                <w:lang w:eastAsia="en-AU"/>
              </w:rPr>
            </w:pPr>
            <w:r w:rsidRPr="00FF0024">
              <w:rPr>
                <w:rFonts w:cs="Arial"/>
                <w:bCs/>
                <w:lang w:eastAsia="en-AU"/>
              </w:rPr>
              <w:t>Social</w:t>
            </w:r>
          </w:p>
        </w:tc>
        <w:tc>
          <w:tcPr>
            <w:tcW w:w="5041" w:type="dxa"/>
          </w:tcPr>
          <w:p w14:paraId="18D1D9E2" w14:textId="77777777" w:rsidR="00E90EA3" w:rsidRPr="00927942" w:rsidRDefault="00E90EA3" w:rsidP="00372B28">
            <w:pPr>
              <w:numPr>
                <w:ilvl w:val="0"/>
                <w:numId w:val="8"/>
              </w:numPr>
              <w:spacing w:before="80" w:after="80"/>
              <w:rPr>
                <w:rFonts w:eastAsiaTheme="majorEastAsia" w:cs="Arial"/>
                <w:lang w:val="en-US"/>
              </w:rPr>
            </w:pPr>
            <w:r w:rsidRPr="00927942">
              <w:rPr>
                <w:rFonts w:eastAsiaTheme="majorEastAsia" w:cs="Arial"/>
                <w:lang w:val="en-US"/>
              </w:rPr>
              <w:t>The population in the municipality in 2020 is estimated to be 121,218 and is forecast to grow by approximately 20% to 145,281 by 2040</w:t>
            </w:r>
          </w:p>
          <w:p w14:paraId="45A06262" w14:textId="77777777" w:rsidR="00E90EA3" w:rsidRPr="00927942" w:rsidRDefault="00E90EA3" w:rsidP="00372B28">
            <w:pPr>
              <w:numPr>
                <w:ilvl w:val="0"/>
                <w:numId w:val="8"/>
              </w:numPr>
              <w:spacing w:before="80" w:after="80"/>
              <w:rPr>
                <w:rFonts w:eastAsiaTheme="majorEastAsia" w:cs="Arial"/>
                <w:lang w:val="en-US"/>
              </w:rPr>
            </w:pPr>
            <w:r w:rsidRPr="00927942">
              <w:rPr>
                <w:rFonts w:eastAsiaTheme="majorEastAsia" w:cs="Arial"/>
                <w:lang w:val="en-US"/>
              </w:rPr>
              <w:t>Future population growth will be mainly stimulated by housing consolidation and medium density development which will impact on the planning and upgrade of assets required for service delivery</w:t>
            </w:r>
          </w:p>
          <w:p w14:paraId="34EB14AE" w14:textId="77777777" w:rsidR="00E90EA3" w:rsidRPr="00927942" w:rsidRDefault="00E90EA3" w:rsidP="00372B28">
            <w:pPr>
              <w:numPr>
                <w:ilvl w:val="0"/>
                <w:numId w:val="8"/>
              </w:numPr>
              <w:spacing w:before="80" w:after="80"/>
              <w:rPr>
                <w:rFonts w:eastAsiaTheme="majorEastAsia" w:cs="Arial"/>
                <w:lang w:val="en-US"/>
              </w:rPr>
            </w:pPr>
            <w:r w:rsidRPr="00927942">
              <w:rPr>
                <w:rFonts w:eastAsiaTheme="majorEastAsia" w:cs="Arial"/>
                <w:lang w:val="en-US"/>
              </w:rPr>
              <w:t>Consumer attitudes, preferences, needs and expectations and increased demand for quality, responsive, convenient and accessible services</w:t>
            </w:r>
          </w:p>
          <w:p w14:paraId="39853133" w14:textId="77777777" w:rsidR="00E90EA3" w:rsidRPr="00927942" w:rsidRDefault="00E90EA3" w:rsidP="00372B28">
            <w:pPr>
              <w:numPr>
                <w:ilvl w:val="0"/>
                <w:numId w:val="8"/>
              </w:numPr>
              <w:spacing w:before="80" w:after="80"/>
              <w:rPr>
                <w:rFonts w:eastAsiaTheme="majorEastAsia" w:cs="Arial"/>
                <w:lang w:val="en-US"/>
              </w:rPr>
            </w:pPr>
            <w:r w:rsidRPr="00927942">
              <w:rPr>
                <w:rFonts w:eastAsiaTheme="majorEastAsia" w:cs="Arial"/>
                <w:lang w:val="en-US"/>
              </w:rPr>
              <w:t>Popularity trends also significantly altering services and assets supporting service delivery, particularly in the sport and recreation space</w:t>
            </w:r>
          </w:p>
          <w:p w14:paraId="45BD5123" w14:textId="77777777" w:rsidR="00E90EA3" w:rsidRPr="00927942" w:rsidRDefault="00E90EA3" w:rsidP="00372B28">
            <w:pPr>
              <w:numPr>
                <w:ilvl w:val="0"/>
                <w:numId w:val="8"/>
              </w:numPr>
              <w:spacing w:before="80" w:after="80"/>
              <w:rPr>
                <w:rFonts w:eastAsiaTheme="majorEastAsia" w:cs="Arial"/>
                <w:lang w:val="en-US"/>
              </w:rPr>
            </w:pPr>
            <w:r w:rsidRPr="00927942">
              <w:rPr>
                <w:rFonts w:eastAsiaTheme="majorEastAsia" w:cs="Arial"/>
                <w:lang w:val="en-US"/>
              </w:rPr>
              <w:lastRenderedPageBreak/>
              <w:t>Communities actively engaged in decision making with respect to asset planning and affordability of levels of service being delivered</w:t>
            </w:r>
          </w:p>
        </w:tc>
        <w:tc>
          <w:tcPr>
            <w:tcW w:w="3855" w:type="dxa"/>
          </w:tcPr>
          <w:p w14:paraId="0ADE7CDE" w14:textId="56B6DE31" w:rsidR="00E90EA3" w:rsidRPr="00927942" w:rsidRDefault="6E6584EA" w:rsidP="00372B28">
            <w:pPr>
              <w:spacing w:before="80" w:after="80"/>
              <w:rPr>
                <w:rFonts w:eastAsiaTheme="majorEastAsia" w:cs="Arial"/>
                <w:lang w:val="en-US"/>
              </w:rPr>
            </w:pPr>
            <w:r w:rsidRPr="27BAE391">
              <w:rPr>
                <w:rFonts w:eastAsiaTheme="majorEastAsia" w:cs="Arial"/>
                <w:lang w:val="en-US"/>
              </w:rPr>
              <w:lastRenderedPageBreak/>
              <w:t>Council needs</w:t>
            </w:r>
            <w:r w:rsidR="00E90EA3" w:rsidRPr="00927942">
              <w:rPr>
                <w:rFonts w:eastAsiaTheme="majorEastAsia" w:cs="Arial"/>
                <w:lang w:val="en-US"/>
              </w:rPr>
              <w:t xml:space="preserve"> to </w:t>
            </w:r>
            <w:r w:rsidR="00C15F34">
              <w:rPr>
                <w:rFonts w:eastAsiaTheme="majorEastAsia" w:cs="Arial"/>
                <w:lang w:val="en-US"/>
              </w:rPr>
              <w:t>review</w:t>
            </w:r>
            <w:r w:rsidR="00E90EA3" w:rsidRPr="00927942">
              <w:rPr>
                <w:rFonts w:eastAsiaTheme="majorEastAsia" w:cs="Arial"/>
                <w:lang w:val="en-US"/>
              </w:rPr>
              <w:t xml:space="preserve"> </w:t>
            </w:r>
            <w:r w:rsidRPr="27BAE391">
              <w:rPr>
                <w:rFonts w:eastAsiaTheme="majorEastAsia" w:cs="Arial"/>
                <w:lang w:val="en-US"/>
              </w:rPr>
              <w:t xml:space="preserve">its </w:t>
            </w:r>
            <w:r w:rsidR="00E90EA3" w:rsidRPr="00927942">
              <w:rPr>
                <w:rFonts w:eastAsiaTheme="majorEastAsia" w:cs="Arial"/>
                <w:lang w:val="en-US"/>
              </w:rPr>
              <w:t xml:space="preserve">services and assets to cater for </w:t>
            </w:r>
            <w:r w:rsidRPr="27BAE391">
              <w:rPr>
                <w:rFonts w:eastAsiaTheme="majorEastAsia" w:cs="Arial"/>
                <w:lang w:val="en-US"/>
              </w:rPr>
              <w:t>the</w:t>
            </w:r>
            <w:r w:rsidR="00E90EA3" w:rsidRPr="00927942">
              <w:rPr>
                <w:rFonts w:eastAsiaTheme="majorEastAsia" w:cs="Arial"/>
                <w:lang w:val="en-US"/>
              </w:rPr>
              <w:t xml:space="preserve"> growing community and be </w:t>
            </w:r>
            <w:r w:rsidR="00DF3EA4">
              <w:rPr>
                <w:rFonts w:eastAsiaTheme="majorEastAsia" w:cs="Arial"/>
                <w:lang w:val="en-US"/>
              </w:rPr>
              <w:t>responsive</w:t>
            </w:r>
            <w:r w:rsidR="00E90EA3" w:rsidRPr="00927942">
              <w:rPr>
                <w:rFonts w:eastAsiaTheme="majorEastAsia" w:cs="Arial"/>
                <w:lang w:val="en-US"/>
              </w:rPr>
              <w:t xml:space="preserve"> to meet changing needs.</w:t>
            </w:r>
          </w:p>
          <w:p w14:paraId="1468F943" w14:textId="319E55E8" w:rsidR="00E90EA3" w:rsidRPr="00927942" w:rsidRDefault="6E6584EA" w:rsidP="00372B28">
            <w:pPr>
              <w:spacing w:before="80" w:after="80"/>
              <w:rPr>
                <w:rFonts w:eastAsiaTheme="majorEastAsia" w:cs="Arial"/>
                <w:lang w:val="en-US"/>
              </w:rPr>
            </w:pPr>
            <w:r w:rsidRPr="27BAE391">
              <w:rPr>
                <w:rFonts w:eastAsiaTheme="majorEastAsia" w:cs="Arial"/>
                <w:lang w:val="en-US"/>
              </w:rPr>
              <w:t>Council</w:t>
            </w:r>
            <w:r w:rsidR="00E90EA3" w:rsidRPr="00927942">
              <w:rPr>
                <w:rFonts w:eastAsiaTheme="majorEastAsia" w:cs="Arial"/>
                <w:lang w:val="en-US"/>
              </w:rPr>
              <w:t xml:space="preserve"> will need to make investments in assets to ensure they are fit for purpose for the growing and changing needs.</w:t>
            </w:r>
          </w:p>
          <w:p w14:paraId="1A2F440D" w14:textId="22526ECA" w:rsidR="00E90EA3" w:rsidRPr="00927942" w:rsidRDefault="6E6584EA" w:rsidP="00372B28">
            <w:pPr>
              <w:spacing w:before="80" w:after="80"/>
              <w:rPr>
                <w:rFonts w:eastAsiaTheme="majorEastAsia" w:cs="Arial"/>
                <w:lang w:val="en-US"/>
              </w:rPr>
            </w:pPr>
            <w:r w:rsidRPr="27BAE391">
              <w:rPr>
                <w:rFonts w:eastAsiaTheme="majorEastAsia" w:cs="Arial"/>
                <w:lang w:val="en-US"/>
              </w:rPr>
              <w:t>Council</w:t>
            </w:r>
            <w:r w:rsidR="00E90EA3" w:rsidRPr="00927942">
              <w:rPr>
                <w:rFonts w:eastAsiaTheme="majorEastAsia" w:cs="Arial"/>
                <w:lang w:val="en-US"/>
              </w:rPr>
              <w:t xml:space="preserve"> will need to </w:t>
            </w:r>
            <w:proofErr w:type="spellStart"/>
            <w:r w:rsidR="00E90EA3" w:rsidRPr="00927942">
              <w:rPr>
                <w:rFonts w:eastAsiaTheme="majorEastAsia" w:cs="Arial"/>
                <w:lang w:val="en-US"/>
              </w:rPr>
              <w:t>optimise</w:t>
            </w:r>
            <w:proofErr w:type="spellEnd"/>
            <w:r w:rsidR="00E90EA3" w:rsidRPr="00927942">
              <w:rPr>
                <w:rFonts w:eastAsiaTheme="majorEastAsia" w:cs="Arial"/>
                <w:lang w:val="en-US"/>
              </w:rPr>
              <w:t xml:space="preserve"> the use of Council’s asset portfolio and consider partnerships for service provisions.  </w:t>
            </w:r>
          </w:p>
        </w:tc>
      </w:tr>
      <w:tr w:rsidR="00E90EA3" w:rsidRPr="00AA6117" w14:paraId="77D15BF5" w14:textId="77777777" w:rsidTr="00372B28">
        <w:tc>
          <w:tcPr>
            <w:tcW w:w="1786" w:type="dxa"/>
          </w:tcPr>
          <w:p w14:paraId="4F99E2D3" w14:textId="77777777" w:rsidR="00E90EA3" w:rsidRPr="00FF0024" w:rsidRDefault="00E90EA3" w:rsidP="00372B28">
            <w:pPr>
              <w:autoSpaceDE w:val="0"/>
              <w:autoSpaceDN w:val="0"/>
              <w:ind w:left="174"/>
              <w:rPr>
                <w:rFonts w:cs="Arial"/>
                <w:bCs/>
                <w:lang w:eastAsia="en-AU"/>
              </w:rPr>
            </w:pPr>
            <w:r w:rsidRPr="00FF0024">
              <w:rPr>
                <w:rFonts w:cs="Arial"/>
                <w:bCs/>
                <w:lang w:eastAsia="en-AU"/>
              </w:rPr>
              <w:t>Technology</w:t>
            </w:r>
          </w:p>
        </w:tc>
        <w:tc>
          <w:tcPr>
            <w:tcW w:w="5041" w:type="dxa"/>
          </w:tcPr>
          <w:p w14:paraId="5D9F9051" w14:textId="77777777" w:rsidR="00E90EA3" w:rsidRPr="00927942" w:rsidRDefault="00E90EA3" w:rsidP="00372B28">
            <w:pPr>
              <w:numPr>
                <w:ilvl w:val="0"/>
                <w:numId w:val="8"/>
              </w:numPr>
              <w:spacing w:before="80" w:after="80"/>
              <w:rPr>
                <w:rFonts w:eastAsiaTheme="majorEastAsia" w:cs="Arial"/>
                <w:lang w:val="en-US"/>
              </w:rPr>
            </w:pPr>
            <w:r w:rsidRPr="00927942">
              <w:rPr>
                <w:rFonts w:eastAsiaTheme="majorEastAsia" w:cs="Arial"/>
                <w:lang w:val="en-US"/>
              </w:rPr>
              <w:t xml:space="preserve">Emerging technologies, </w:t>
            </w:r>
            <w:proofErr w:type="spellStart"/>
            <w:r w:rsidRPr="00927942">
              <w:rPr>
                <w:rFonts w:eastAsiaTheme="majorEastAsia" w:cs="Arial"/>
                <w:lang w:val="en-US"/>
              </w:rPr>
              <w:t>digitalisation</w:t>
            </w:r>
            <w:proofErr w:type="spellEnd"/>
            <w:r w:rsidRPr="00927942">
              <w:rPr>
                <w:rFonts w:eastAsiaTheme="majorEastAsia" w:cs="Arial"/>
                <w:lang w:val="en-US"/>
              </w:rPr>
              <w:t>, smart cities, artificial intelligence, automation</w:t>
            </w:r>
          </w:p>
          <w:p w14:paraId="4D706132" w14:textId="77777777" w:rsidR="00E90EA3" w:rsidRPr="00927942" w:rsidRDefault="00E90EA3" w:rsidP="00372B28">
            <w:pPr>
              <w:numPr>
                <w:ilvl w:val="0"/>
                <w:numId w:val="8"/>
              </w:numPr>
              <w:spacing w:before="80" w:after="80"/>
              <w:rPr>
                <w:rFonts w:eastAsiaTheme="majorEastAsia" w:cs="Arial"/>
                <w:lang w:val="en-US"/>
              </w:rPr>
            </w:pPr>
            <w:r w:rsidRPr="00927942">
              <w:rPr>
                <w:rFonts w:eastAsiaTheme="majorEastAsia" w:cs="Arial"/>
                <w:lang w:val="en-US"/>
              </w:rPr>
              <w:t xml:space="preserve">Internet of Things (IoT) facilitating real time asset information for capacity, </w:t>
            </w:r>
            <w:proofErr w:type="spellStart"/>
            <w:r w:rsidRPr="00927942">
              <w:rPr>
                <w:rFonts w:eastAsiaTheme="majorEastAsia" w:cs="Arial"/>
                <w:lang w:val="en-US"/>
              </w:rPr>
              <w:t>utilisation</w:t>
            </w:r>
            <w:proofErr w:type="spellEnd"/>
            <w:r w:rsidRPr="00927942">
              <w:rPr>
                <w:rFonts w:eastAsiaTheme="majorEastAsia" w:cs="Arial"/>
                <w:lang w:val="en-US"/>
              </w:rPr>
              <w:t xml:space="preserve"> and asset self-diagnosis</w:t>
            </w:r>
          </w:p>
          <w:p w14:paraId="6B4D98F9" w14:textId="77777777" w:rsidR="00E90EA3" w:rsidRPr="00927942" w:rsidRDefault="00E90EA3" w:rsidP="00372B28">
            <w:pPr>
              <w:numPr>
                <w:ilvl w:val="0"/>
                <w:numId w:val="8"/>
              </w:numPr>
              <w:spacing w:before="80" w:after="80"/>
              <w:rPr>
                <w:rFonts w:eastAsiaTheme="majorEastAsia" w:cs="Arial"/>
                <w:lang w:val="en-US"/>
              </w:rPr>
            </w:pPr>
            <w:r w:rsidRPr="00927942">
              <w:rPr>
                <w:rFonts w:eastAsiaTheme="majorEastAsia" w:cs="Arial"/>
                <w:lang w:val="en-US"/>
              </w:rPr>
              <w:t xml:space="preserve">Flexible working arrangements and real-time access to information in the field </w:t>
            </w:r>
          </w:p>
          <w:p w14:paraId="1AF2722F" w14:textId="77777777" w:rsidR="00E90EA3" w:rsidRPr="00927942" w:rsidRDefault="00E90EA3" w:rsidP="00372B28">
            <w:pPr>
              <w:numPr>
                <w:ilvl w:val="0"/>
                <w:numId w:val="8"/>
              </w:numPr>
              <w:spacing w:before="80" w:after="80"/>
              <w:rPr>
                <w:rFonts w:eastAsiaTheme="majorEastAsia" w:cs="Arial"/>
                <w:lang w:val="en-US"/>
              </w:rPr>
            </w:pPr>
            <w:r w:rsidRPr="00927942">
              <w:rPr>
                <w:rFonts w:eastAsiaTheme="majorEastAsia" w:cs="Arial"/>
                <w:lang w:val="en-US"/>
              </w:rPr>
              <w:t>Reliance on technology to improve productivity and streamline processes</w:t>
            </w:r>
          </w:p>
          <w:p w14:paraId="621333F0" w14:textId="77777777" w:rsidR="00E90EA3" w:rsidRPr="00927942" w:rsidRDefault="00E90EA3" w:rsidP="00372B28">
            <w:pPr>
              <w:numPr>
                <w:ilvl w:val="0"/>
                <w:numId w:val="8"/>
              </w:numPr>
              <w:spacing w:before="80" w:after="80"/>
              <w:rPr>
                <w:rFonts w:eastAsiaTheme="majorEastAsia" w:cs="Arial"/>
                <w:lang w:val="en-US"/>
              </w:rPr>
            </w:pPr>
            <w:r w:rsidRPr="00927942">
              <w:rPr>
                <w:rFonts w:eastAsiaTheme="majorEastAsia" w:cs="Arial"/>
                <w:lang w:val="en-US"/>
              </w:rPr>
              <w:t>Advanced analytics to assist with improved decision-making</w:t>
            </w:r>
          </w:p>
        </w:tc>
        <w:tc>
          <w:tcPr>
            <w:tcW w:w="3855" w:type="dxa"/>
          </w:tcPr>
          <w:p w14:paraId="15BC673D" w14:textId="3F5F9101" w:rsidR="00E90EA3" w:rsidRPr="00927942" w:rsidRDefault="00E90EA3" w:rsidP="00372B28">
            <w:pPr>
              <w:spacing w:before="80" w:after="80"/>
              <w:rPr>
                <w:rFonts w:eastAsiaTheme="majorEastAsia" w:cs="Arial"/>
                <w:lang w:val="en-US"/>
              </w:rPr>
            </w:pPr>
            <w:r w:rsidRPr="00927942">
              <w:rPr>
                <w:rFonts w:eastAsiaTheme="majorEastAsia" w:cs="Arial"/>
                <w:lang w:val="en-US"/>
              </w:rPr>
              <w:t xml:space="preserve">Council </w:t>
            </w:r>
            <w:r w:rsidR="6E6584EA" w:rsidRPr="27BAE391">
              <w:rPr>
                <w:rFonts w:eastAsiaTheme="majorEastAsia" w:cs="Arial"/>
                <w:lang w:val="en-US"/>
              </w:rPr>
              <w:t>will</w:t>
            </w:r>
            <w:r w:rsidRPr="00927942">
              <w:rPr>
                <w:rFonts w:eastAsiaTheme="majorEastAsia" w:cs="Arial"/>
                <w:lang w:val="en-US"/>
              </w:rPr>
              <w:t xml:space="preserve"> need to be adaptable to emerging technologies and </w:t>
            </w:r>
            <w:r w:rsidR="006D6280">
              <w:rPr>
                <w:rFonts w:eastAsiaTheme="majorEastAsia" w:cs="Arial"/>
                <w:lang w:val="en-US"/>
              </w:rPr>
              <w:t xml:space="preserve">could </w:t>
            </w:r>
            <w:r w:rsidRPr="00927942">
              <w:rPr>
                <w:rFonts w:eastAsiaTheme="majorEastAsia" w:cs="Arial"/>
                <w:lang w:val="en-US"/>
              </w:rPr>
              <w:t>make data more accessible to the community.</w:t>
            </w:r>
          </w:p>
        </w:tc>
      </w:tr>
      <w:tr w:rsidR="00E90EA3" w:rsidRPr="00AA6117" w14:paraId="3BD4B049" w14:textId="77777777" w:rsidTr="00372B28">
        <w:tc>
          <w:tcPr>
            <w:tcW w:w="1786" w:type="dxa"/>
          </w:tcPr>
          <w:p w14:paraId="35C1CD2D" w14:textId="77777777" w:rsidR="00E90EA3" w:rsidRPr="00FF0024" w:rsidRDefault="00E90EA3" w:rsidP="00372B28">
            <w:pPr>
              <w:autoSpaceDE w:val="0"/>
              <w:autoSpaceDN w:val="0"/>
              <w:ind w:left="174"/>
              <w:rPr>
                <w:rFonts w:cs="Arial"/>
                <w:bCs/>
                <w:lang w:eastAsia="en-AU"/>
              </w:rPr>
            </w:pPr>
            <w:r w:rsidRPr="00FF0024">
              <w:rPr>
                <w:rFonts w:cs="Arial"/>
                <w:bCs/>
                <w:lang w:eastAsia="en-AU"/>
              </w:rPr>
              <w:t>Environment</w:t>
            </w:r>
          </w:p>
        </w:tc>
        <w:tc>
          <w:tcPr>
            <w:tcW w:w="5041" w:type="dxa"/>
          </w:tcPr>
          <w:p w14:paraId="66E904E5" w14:textId="77777777" w:rsidR="00E90EA3" w:rsidRPr="00927942" w:rsidRDefault="00E90EA3" w:rsidP="00372B28">
            <w:pPr>
              <w:numPr>
                <w:ilvl w:val="0"/>
                <w:numId w:val="8"/>
              </w:numPr>
              <w:spacing w:before="80" w:after="80"/>
              <w:rPr>
                <w:rFonts w:eastAsiaTheme="majorEastAsia" w:cs="Arial"/>
                <w:lang w:val="en-US"/>
              </w:rPr>
            </w:pPr>
            <w:r w:rsidRPr="00927942">
              <w:rPr>
                <w:rFonts w:eastAsiaTheme="majorEastAsia" w:cs="Arial"/>
                <w:lang w:val="en-US"/>
              </w:rPr>
              <w:t>Climate change impact on assets and resilience of assets to extreme weather events, such as bushfires, heatwaves, droughts, flooding and rising sea levels</w:t>
            </w:r>
          </w:p>
          <w:p w14:paraId="146DC552" w14:textId="77777777" w:rsidR="00E90EA3" w:rsidRPr="00927942" w:rsidRDefault="00E90EA3" w:rsidP="00372B28">
            <w:pPr>
              <w:numPr>
                <w:ilvl w:val="0"/>
                <w:numId w:val="8"/>
              </w:numPr>
              <w:spacing w:before="80" w:after="80"/>
              <w:rPr>
                <w:rFonts w:eastAsiaTheme="majorEastAsia" w:cs="Arial"/>
                <w:lang w:val="en-US"/>
              </w:rPr>
            </w:pPr>
            <w:proofErr w:type="spellStart"/>
            <w:r w:rsidRPr="00927942">
              <w:rPr>
                <w:rFonts w:eastAsiaTheme="majorEastAsia" w:cs="Arial"/>
                <w:lang w:val="en-US"/>
              </w:rPr>
              <w:t>Minimising</w:t>
            </w:r>
            <w:proofErr w:type="spellEnd"/>
            <w:r w:rsidRPr="00927942">
              <w:rPr>
                <w:rFonts w:eastAsiaTheme="majorEastAsia" w:cs="Arial"/>
                <w:lang w:val="en-US"/>
              </w:rPr>
              <w:t xml:space="preserve"> the negative impacts of assets on the climate, natural environment, and human health, and where possible </w:t>
            </w:r>
            <w:proofErr w:type="spellStart"/>
            <w:r w:rsidRPr="00927942">
              <w:rPr>
                <w:rFonts w:eastAsiaTheme="majorEastAsia" w:cs="Arial"/>
                <w:lang w:val="en-US"/>
              </w:rPr>
              <w:t>maximising</w:t>
            </w:r>
            <w:proofErr w:type="spellEnd"/>
            <w:r w:rsidRPr="00927942">
              <w:rPr>
                <w:rFonts w:eastAsiaTheme="majorEastAsia" w:cs="Arial"/>
                <w:lang w:val="en-US"/>
              </w:rPr>
              <w:t xml:space="preserve"> opportunities to deliver the services provided by green infrastructure. </w:t>
            </w:r>
          </w:p>
        </w:tc>
        <w:tc>
          <w:tcPr>
            <w:tcW w:w="3855" w:type="dxa"/>
          </w:tcPr>
          <w:p w14:paraId="5237A57E" w14:textId="215CBDDC" w:rsidR="00E90EA3" w:rsidRPr="00927942" w:rsidRDefault="00E90EA3" w:rsidP="00372B28">
            <w:pPr>
              <w:spacing w:before="80" w:after="80"/>
              <w:rPr>
                <w:rFonts w:eastAsiaTheme="majorEastAsia" w:cs="Arial"/>
                <w:lang w:val="en-US"/>
              </w:rPr>
            </w:pPr>
            <w:r w:rsidRPr="00927942">
              <w:rPr>
                <w:rFonts w:eastAsiaTheme="majorEastAsia" w:cs="Arial"/>
                <w:lang w:val="en-US"/>
              </w:rPr>
              <w:t xml:space="preserve">Council will need to </w:t>
            </w:r>
            <w:r w:rsidR="6E6584EA" w:rsidRPr="27BAE391">
              <w:rPr>
                <w:rFonts w:eastAsiaTheme="majorEastAsia" w:cs="Arial"/>
                <w:lang w:val="en-US"/>
              </w:rPr>
              <w:t xml:space="preserve">continue to </w:t>
            </w:r>
            <w:r w:rsidRPr="00927942">
              <w:rPr>
                <w:rFonts w:eastAsiaTheme="majorEastAsia" w:cs="Arial"/>
                <w:lang w:val="en-US"/>
              </w:rPr>
              <w:t>consider changing weather events when planning services and assets, ensuring Council’s financial sustainability is not materially impacted.</w:t>
            </w:r>
          </w:p>
        </w:tc>
      </w:tr>
    </w:tbl>
    <w:p w14:paraId="48DD41C9" w14:textId="77777777" w:rsidR="00E90EA3" w:rsidRPr="00927942" w:rsidRDefault="00E90EA3" w:rsidP="00927942">
      <w:pPr>
        <w:pStyle w:val="NoSpacing"/>
      </w:pPr>
    </w:p>
    <w:p w14:paraId="14C5AB4B" w14:textId="77777777" w:rsidR="009637AC" w:rsidRDefault="009637AC">
      <w:pPr>
        <w:rPr>
          <w:rFonts w:eastAsiaTheme="majorEastAsia" w:cs="Arial"/>
          <w:b/>
          <w:bCs/>
          <w:color w:val="1F497D" w:themeColor="text2"/>
          <w:sz w:val="32"/>
          <w:szCs w:val="28"/>
          <w:lang w:val="en-US"/>
        </w:rPr>
      </w:pPr>
      <w:r>
        <w:br w:type="page"/>
      </w:r>
    </w:p>
    <w:p w14:paraId="733A9798" w14:textId="2BA930E6" w:rsidR="009637AC" w:rsidRDefault="009637AC" w:rsidP="009637AC">
      <w:pPr>
        <w:pStyle w:val="Heading1"/>
      </w:pPr>
      <w:r>
        <w:lastRenderedPageBreak/>
        <w:t>Funding for Long-Term Sustainability</w:t>
      </w:r>
    </w:p>
    <w:p w14:paraId="29D696CF" w14:textId="0D3C2992" w:rsidR="009637AC" w:rsidRDefault="009637AC" w:rsidP="00927942">
      <w:pPr>
        <w:pStyle w:val="NoSpacing"/>
        <w:rPr>
          <w:lang w:val="en-US"/>
        </w:rPr>
      </w:pPr>
      <w:r w:rsidRPr="27BAE391">
        <w:rPr>
          <w:lang w:val="en-US"/>
        </w:rPr>
        <w:t>The</w:t>
      </w:r>
      <w:r>
        <w:rPr>
          <w:lang w:val="en-US"/>
        </w:rPr>
        <w:t xml:space="preserve"> Council Plan, Financial Plan and Asset Plan, in conjunction with our asset management principles</w:t>
      </w:r>
      <w:r w:rsidRPr="27BAE391">
        <w:rPr>
          <w:lang w:val="en-US"/>
        </w:rPr>
        <w:t>,</w:t>
      </w:r>
      <w:r>
        <w:rPr>
          <w:lang w:val="en-US"/>
        </w:rPr>
        <w:t xml:space="preserve"> highlight the need for Council to responsibly manage services and asset</w:t>
      </w:r>
      <w:r w:rsidR="006B767C">
        <w:rPr>
          <w:lang w:val="en-US"/>
        </w:rPr>
        <w:t>s</w:t>
      </w:r>
      <w:r>
        <w:rPr>
          <w:lang w:val="en-US"/>
        </w:rPr>
        <w:t xml:space="preserve"> to meet the needs of the Maroondah community.</w:t>
      </w:r>
    </w:p>
    <w:p w14:paraId="28644EF4" w14:textId="77777777" w:rsidR="009637AC" w:rsidRDefault="009637AC" w:rsidP="00927942">
      <w:pPr>
        <w:pStyle w:val="NoSpacing"/>
        <w:rPr>
          <w:lang w:val="en-US"/>
        </w:rPr>
      </w:pPr>
    </w:p>
    <w:p w14:paraId="2B35B29F" w14:textId="46265969" w:rsidR="009637AC" w:rsidRDefault="009637AC" w:rsidP="00927942">
      <w:pPr>
        <w:pStyle w:val="NoSpacing"/>
        <w:rPr>
          <w:lang w:val="en-US"/>
        </w:rPr>
      </w:pPr>
      <w:r>
        <w:rPr>
          <w:lang w:val="en-US"/>
        </w:rPr>
        <w:t>There are various drivers that influence the delivery of community assets</w:t>
      </w:r>
      <w:r w:rsidR="005D28AF">
        <w:rPr>
          <w:lang w:val="en-US"/>
        </w:rPr>
        <w:t>.</w:t>
      </w:r>
      <w:r>
        <w:rPr>
          <w:lang w:val="en-US"/>
        </w:rPr>
        <w:t xml:space="preserve"> </w:t>
      </w:r>
      <w:r w:rsidR="005D28AF">
        <w:rPr>
          <w:lang w:val="en-US"/>
        </w:rPr>
        <w:t>However</w:t>
      </w:r>
      <w:r>
        <w:rPr>
          <w:lang w:val="en-US"/>
        </w:rPr>
        <w:t xml:space="preserve">, </w:t>
      </w:r>
      <w:r w:rsidRPr="27BAE391">
        <w:rPr>
          <w:lang w:val="en-US"/>
        </w:rPr>
        <w:t>Council</w:t>
      </w:r>
      <w:r w:rsidR="005D28AF">
        <w:rPr>
          <w:lang w:val="en-US"/>
        </w:rPr>
        <w:t xml:space="preserve">’s </w:t>
      </w:r>
      <w:r w:rsidR="004F248E">
        <w:rPr>
          <w:lang w:val="en-US"/>
        </w:rPr>
        <w:t xml:space="preserve">primary responsibility </w:t>
      </w:r>
      <w:r w:rsidRPr="27BAE391">
        <w:rPr>
          <w:lang w:val="en-US"/>
        </w:rPr>
        <w:t xml:space="preserve">is </w:t>
      </w:r>
      <w:r w:rsidR="004F248E">
        <w:rPr>
          <w:lang w:val="en-US"/>
        </w:rPr>
        <w:t>to ensure its</w:t>
      </w:r>
      <w:r>
        <w:rPr>
          <w:lang w:val="en-US"/>
        </w:rPr>
        <w:t xml:space="preserve"> </w:t>
      </w:r>
      <w:r w:rsidRPr="00141B33">
        <w:rPr>
          <w:lang w:val="en-US"/>
        </w:rPr>
        <w:t>Maroondah 2040 Community Vision</w:t>
      </w:r>
      <w:r>
        <w:rPr>
          <w:lang w:val="en-US"/>
        </w:rPr>
        <w:t xml:space="preserve"> and Asset Management Vison are achieved.</w:t>
      </w:r>
    </w:p>
    <w:p w14:paraId="46123848" w14:textId="77777777" w:rsidR="009637AC" w:rsidRDefault="009637AC" w:rsidP="00927942">
      <w:pPr>
        <w:pStyle w:val="NoSpacing"/>
        <w:rPr>
          <w:lang w:val="en-US"/>
        </w:rPr>
      </w:pPr>
    </w:p>
    <w:p w14:paraId="4405F6AD" w14:textId="4840F6D2" w:rsidR="009637AC" w:rsidRPr="00996516" w:rsidRDefault="00EA763B" w:rsidP="009637AC">
      <w:pPr>
        <w:pStyle w:val="Heading2"/>
      </w:pPr>
      <w:r>
        <w:t xml:space="preserve">Lifecycle </w:t>
      </w:r>
      <w:r w:rsidR="0013577B">
        <w:t xml:space="preserve">Asset Management </w:t>
      </w:r>
      <w:r w:rsidR="00D11F3F">
        <w:t>Activities</w:t>
      </w:r>
    </w:p>
    <w:p w14:paraId="33D5207E" w14:textId="60A19D14" w:rsidR="009637AC" w:rsidRPr="00927942" w:rsidRDefault="00EA763B" w:rsidP="00927942">
      <w:pPr>
        <w:pStyle w:val="NoSpacing"/>
      </w:pPr>
      <w:r>
        <w:t>Lifecycle a</w:t>
      </w:r>
      <w:r w:rsidR="00C04ACB">
        <w:t xml:space="preserve">sset </w:t>
      </w:r>
      <w:r w:rsidR="00067D92">
        <w:t>m</w:t>
      </w:r>
      <w:r>
        <w:t xml:space="preserve">anagement activities </w:t>
      </w:r>
      <w:r w:rsidR="009637AC" w:rsidRPr="00927942">
        <w:t xml:space="preserve">allow </w:t>
      </w:r>
      <w:r w:rsidR="00067D92">
        <w:t>Council</w:t>
      </w:r>
      <w:r w:rsidR="00067D92" w:rsidRPr="00927942">
        <w:t xml:space="preserve"> </w:t>
      </w:r>
      <w:r w:rsidR="009637AC" w:rsidRPr="00927942">
        <w:t xml:space="preserve">to plan our budgets and track </w:t>
      </w:r>
      <w:r w:rsidR="00067D92">
        <w:t xml:space="preserve">an </w:t>
      </w:r>
      <w:r w:rsidR="009637AC" w:rsidRPr="00927942">
        <w:t>asset</w:t>
      </w:r>
      <w:r w:rsidR="00F93D7C">
        <w:t>’</w:t>
      </w:r>
      <w:r w:rsidR="009637AC" w:rsidRPr="00927942">
        <w:t>s services</w:t>
      </w:r>
      <w:r w:rsidR="00F93D7C">
        <w:t xml:space="preserve"> and </w:t>
      </w:r>
      <w:r w:rsidR="003051A3">
        <w:t>performance</w:t>
      </w:r>
      <w:r w:rsidR="009637AC" w:rsidRPr="00927942">
        <w:t xml:space="preserve">. </w:t>
      </w:r>
      <w:r w:rsidR="00F93D7C">
        <w:t xml:space="preserve">The lifecycle asset management </w:t>
      </w:r>
      <w:r w:rsidR="003051A3">
        <w:t>activities</w:t>
      </w:r>
      <w:r w:rsidR="009637AC" w:rsidRPr="00927942">
        <w:t xml:space="preserve"> for infrastructure covered in the Asset Plan are as follows:</w:t>
      </w:r>
    </w:p>
    <w:p w14:paraId="124C4CDB" w14:textId="77777777" w:rsidR="009637AC" w:rsidRPr="00927942" w:rsidRDefault="009637AC" w:rsidP="00927942">
      <w:pPr>
        <w:pStyle w:val="NoSpacing"/>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2215"/>
        <w:gridCol w:w="8241"/>
      </w:tblGrid>
      <w:tr w:rsidR="009637AC" w14:paraId="2DEAF5B9" w14:textId="77777777" w:rsidTr="00FF0024">
        <w:tc>
          <w:tcPr>
            <w:tcW w:w="2235" w:type="dxa"/>
            <w:shd w:val="clear" w:color="auto" w:fill="4F81BD" w:themeFill="accent1"/>
            <w:vAlign w:val="center"/>
          </w:tcPr>
          <w:p w14:paraId="142D2130" w14:textId="3313E447" w:rsidR="009637AC" w:rsidRPr="005066DB" w:rsidRDefault="005D21D2" w:rsidP="00831394">
            <w:pPr>
              <w:pStyle w:val="NoSpacing"/>
              <w:jc w:val="center"/>
              <w:rPr>
                <w:rFonts w:cs="Arial"/>
                <w:b/>
                <w:color w:val="FFFFFF" w:themeColor="background1"/>
              </w:rPr>
            </w:pPr>
            <w:r>
              <w:rPr>
                <w:rFonts w:cs="Arial"/>
                <w:b/>
                <w:color w:val="FFFFFF" w:themeColor="background1"/>
              </w:rPr>
              <w:t>Asset Management Activities</w:t>
            </w:r>
          </w:p>
        </w:tc>
        <w:tc>
          <w:tcPr>
            <w:tcW w:w="8447" w:type="dxa"/>
            <w:shd w:val="clear" w:color="auto" w:fill="4F81BD" w:themeFill="accent1"/>
            <w:vAlign w:val="center"/>
          </w:tcPr>
          <w:p w14:paraId="225EE7AF" w14:textId="77777777" w:rsidR="009637AC" w:rsidRPr="005066DB" w:rsidRDefault="009637AC">
            <w:pPr>
              <w:pStyle w:val="NoSpacing"/>
              <w:jc w:val="center"/>
              <w:rPr>
                <w:rFonts w:cs="Arial"/>
                <w:b/>
                <w:color w:val="FFFFFF" w:themeColor="background1"/>
              </w:rPr>
            </w:pPr>
            <w:r w:rsidRPr="005066DB">
              <w:rPr>
                <w:rFonts w:cs="Arial"/>
                <w:b/>
                <w:color w:val="FFFFFF" w:themeColor="background1"/>
              </w:rPr>
              <w:t>Description</w:t>
            </w:r>
          </w:p>
        </w:tc>
      </w:tr>
      <w:tr w:rsidR="009637AC" w14:paraId="7D50AC25" w14:textId="77777777" w:rsidTr="00FF0024">
        <w:tc>
          <w:tcPr>
            <w:tcW w:w="2235" w:type="dxa"/>
          </w:tcPr>
          <w:p w14:paraId="29E1892F" w14:textId="77777777" w:rsidR="009637AC" w:rsidRPr="0091209C" w:rsidRDefault="009637AC" w:rsidP="00FF0024">
            <w:pPr>
              <w:pStyle w:val="NoSpacing"/>
              <w:jc w:val="center"/>
              <w:rPr>
                <w:rFonts w:cs="Arial"/>
              </w:rPr>
            </w:pPr>
            <w:r w:rsidRPr="0091209C">
              <w:rPr>
                <w:rFonts w:cs="Arial"/>
              </w:rPr>
              <w:t>Operation</w:t>
            </w:r>
          </w:p>
        </w:tc>
        <w:tc>
          <w:tcPr>
            <w:tcW w:w="8447" w:type="dxa"/>
            <w:vAlign w:val="center"/>
          </w:tcPr>
          <w:p w14:paraId="4C5894C8" w14:textId="3CD0B6C1" w:rsidR="009637AC" w:rsidRPr="0091209C" w:rsidRDefault="00CB045B">
            <w:pPr>
              <w:pStyle w:val="NoSpacing"/>
              <w:rPr>
                <w:rFonts w:cs="Arial"/>
              </w:rPr>
            </w:pPr>
            <w:r>
              <w:rPr>
                <w:rFonts w:eastAsia="Times New Roman" w:cs="Arial"/>
              </w:rPr>
              <w:t>Activities</w:t>
            </w:r>
            <w:r w:rsidR="004F1BDF" w:rsidRPr="0091209C">
              <w:rPr>
                <w:rFonts w:eastAsia="Times New Roman" w:cs="Arial"/>
              </w:rPr>
              <w:t xml:space="preserve"> </w:t>
            </w:r>
            <w:r w:rsidR="009637AC" w:rsidRPr="0091209C">
              <w:rPr>
                <w:rFonts w:eastAsia="Times New Roman" w:cs="Arial"/>
              </w:rPr>
              <w:t>associated with utilising an asset to provide a service, such as workforce, energy and materials.</w:t>
            </w:r>
          </w:p>
        </w:tc>
      </w:tr>
      <w:tr w:rsidR="009637AC" w14:paraId="7629CE8C" w14:textId="77777777" w:rsidTr="00FF0024">
        <w:tc>
          <w:tcPr>
            <w:tcW w:w="2235" w:type="dxa"/>
          </w:tcPr>
          <w:p w14:paraId="1AE91270" w14:textId="77777777" w:rsidR="009637AC" w:rsidRPr="0091209C" w:rsidRDefault="009637AC" w:rsidP="00FF0024">
            <w:pPr>
              <w:pStyle w:val="NoSpacing"/>
              <w:jc w:val="center"/>
              <w:rPr>
                <w:rFonts w:cs="Arial"/>
              </w:rPr>
            </w:pPr>
            <w:r w:rsidRPr="0091209C">
              <w:rPr>
                <w:rFonts w:cs="Arial"/>
              </w:rPr>
              <w:t>Maintenance</w:t>
            </w:r>
          </w:p>
        </w:tc>
        <w:tc>
          <w:tcPr>
            <w:tcW w:w="8447" w:type="dxa"/>
            <w:vAlign w:val="center"/>
          </w:tcPr>
          <w:p w14:paraId="7A750410" w14:textId="77777777" w:rsidR="009637AC" w:rsidRPr="0091209C" w:rsidRDefault="009637AC">
            <w:pPr>
              <w:pStyle w:val="NoSpacing"/>
              <w:rPr>
                <w:rFonts w:cs="Arial"/>
              </w:rPr>
            </w:pPr>
            <w:r w:rsidRPr="0091209C">
              <w:rPr>
                <w:rFonts w:eastAsia="Times New Roman" w:cs="Arial"/>
              </w:rPr>
              <w:t>All actions necessary for retaining an asset as near as practicable to its original condition and service potential.</w:t>
            </w:r>
          </w:p>
        </w:tc>
      </w:tr>
      <w:tr w:rsidR="009637AC" w14:paraId="1C91624F" w14:textId="77777777" w:rsidTr="00FF0024">
        <w:tc>
          <w:tcPr>
            <w:tcW w:w="2235" w:type="dxa"/>
          </w:tcPr>
          <w:p w14:paraId="3CE5D110" w14:textId="77777777" w:rsidR="009637AC" w:rsidRPr="0091209C" w:rsidRDefault="009637AC" w:rsidP="00FF0024">
            <w:pPr>
              <w:pStyle w:val="NoSpacing"/>
              <w:jc w:val="center"/>
              <w:rPr>
                <w:rFonts w:cs="Arial"/>
              </w:rPr>
            </w:pPr>
            <w:r w:rsidRPr="0091209C">
              <w:rPr>
                <w:rFonts w:cs="Arial"/>
              </w:rPr>
              <w:t>Renewal</w:t>
            </w:r>
          </w:p>
        </w:tc>
        <w:tc>
          <w:tcPr>
            <w:tcW w:w="8447" w:type="dxa"/>
            <w:vAlign w:val="center"/>
          </w:tcPr>
          <w:p w14:paraId="5792248F" w14:textId="557E01E7" w:rsidR="009637AC" w:rsidRPr="0091209C" w:rsidRDefault="004F1BDF">
            <w:pPr>
              <w:pStyle w:val="NoSpacing"/>
              <w:rPr>
                <w:rFonts w:cs="Arial"/>
              </w:rPr>
            </w:pPr>
            <w:r>
              <w:rPr>
                <w:rFonts w:cs="Arial"/>
                <w:color w:val="000000"/>
              </w:rPr>
              <w:t>Activities</w:t>
            </w:r>
            <w:r w:rsidRPr="0091209C">
              <w:rPr>
                <w:rFonts w:cs="Arial"/>
                <w:color w:val="000000"/>
              </w:rPr>
              <w:t xml:space="preserve"> </w:t>
            </w:r>
            <w:r w:rsidR="009637AC" w:rsidRPr="0091209C">
              <w:rPr>
                <w:rFonts w:cs="Arial"/>
                <w:color w:val="000000"/>
              </w:rPr>
              <w:t>on an existing asset or on replacing an existing asset that returns the service capability of the asset to its original capability.</w:t>
            </w:r>
          </w:p>
        </w:tc>
      </w:tr>
      <w:tr w:rsidR="009637AC" w14:paraId="33271830" w14:textId="77777777" w:rsidTr="00FF0024">
        <w:tc>
          <w:tcPr>
            <w:tcW w:w="2235" w:type="dxa"/>
          </w:tcPr>
          <w:p w14:paraId="10753ACE" w14:textId="77777777" w:rsidR="009637AC" w:rsidRPr="0091209C" w:rsidRDefault="009637AC" w:rsidP="00FF0024">
            <w:pPr>
              <w:pStyle w:val="NoSpacing"/>
              <w:jc w:val="center"/>
              <w:rPr>
                <w:rFonts w:cs="Arial"/>
              </w:rPr>
            </w:pPr>
            <w:r w:rsidRPr="0091209C">
              <w:rPr>
                <w:rFonts w:cs="Arial"/>
              </w:rPr>
              <w:t>Acquisition</w:t>
            </w:r>
          </w:p>
        </w:tc>
        <w:tc>
          <w:tcPr>
            <w:tcW w:w="8447" w:type="dxa"/>
            <w:vAlign w:val="center"/>
          </w:tcPr>
          <w:p w14:paraId="7C5DBCF6" w14:textId="118D2120" w:rsidR="009637AC" w:rsidRPr="0091209C" w:rsidRDefault="00CB045B">
            <w:pPr>
              <w:pStyle w:val="NoSpacing"/>
              <w:rPr>
                <w:rFonts w:cs="Arial"/>
              </w:rPr>
            </w:pPr>
            <w:r>
              <w:rPr>
                <w:rFonts w:eastAsia="Times New Roman" w:cs="Arial"/>
              </w:rPr>
              <w:t>Activities</w:t>
            </w:r>
            <w:r w:rsidR="004F1BDF" w:rsidRPr="0091209C">
              <w:rPr>
                <w:rFonts w:eastAsia="Times New Roman" w:cs="Arial"/>
              </w:rPr>
              <w:t xml:space="preserve"> </w:t>
            </w:r>
            <w:r w:rsidR="009637AC" w:rsidRPr="0091209C">
              <w:rPr>
                <w:rFonts w:eastAsia="Times New Roman" w:cs="Arial"/>
              </w:rPr>
              <w:t xml:space="preserve">that create a new asset or </w:t>
            </w:r>
            <w:r w:rsidR="009637AC" w:rsidRPr="0091209C">
              <w:rPr>
                <w:rFonts w:cs="Arial"/>
                <w:color w:val="000000"/>
              </w:rPr>
              <w:t>extend the capacity of an existing asset</w:t>
            </w:r>
            <w:r w:rsidR="009637AC" w:rsidRPr="0091209C">
              <w:rPr>
                <w:rFonts w:eastAsia="Times New Roman" w:cs="Arial"/>
              </w:rPr>
              <w:t xml:space="preserve"> that provides a service that does not currently exist.</w:t>
            </w:r>
          </w:p>
        </w:tc>
      </w:tr>
    </w:tbl>
    <w:p w14:paraId="7DD7B5C9" w14:textId="77777777" w:rsidR="009637AC" w:rsidRDefault="009637AC" w:rsidP="009637AC">
      <w:pPr>
        <w:pStyle w:val="NoSpacing"/>
        <w:rPr>
          <w:rFonts w:cs="Arial"/>
        </w:rPr>
      </w:pPr>
    </w:p>
    <w:p w14:paraId="7ADED672" w14:textId="7DBFB049" w:rsidR="009637AC" w:rsidRDefault="008D4978" w:rsidP="009637AC">
      <w:pPr>
        <w:pStyle w:val="Heading2"/>
      </w:pPr>
      <w:r>
        <w:t xml:space="preserve">Lifecycle Asset Management </w:t>
      </w:r>
      <w:r w:rsidR="009637AC">
        <w:t>Considerations</w:t>
      </w:r>
    </w:p>
    <w:p w14:paraId="0F85DF66" w14:textId="3DDAD170" w:rsidR="004851D7" w:rsidRDefault="004C31C9" w:rsidP="005066DB">
      <w:pPr>
        <w:pStyle w:val="NoSpacing"/>
      </w:pPr>
      <w:r w:rsidRPr="005066DB">
        <w:t xml:space="preserve">When </w:t>
      </w:r>
      <w:r w:rsidR="00473424" w:rsidRPr="005066DB">
        <w:t xml:space="preserve">prioritising </w:t>
      </w:r>
      <w:r w:rsidR="00773458">
        <w:t xml:space="preserve">lifecycle asset management </w:t>
      </w:r>
      <w:r w:rsidR="003B6A5E">
        <w:t>activities</w:t>
      </w:r>
      <w:r w:rsidR="00E72C57" w:rsidRPr="005066DB">
        <w:t>,</w:t>
      </w:r>
      <w:r w:rsidR="00473424" w:rsidRPr="005066DB">
        <w:t xml:space="preserve"> </w:t>
      </w:r>
      <w:r w:rsidR="00E1144D" w:rsidRPr="005066DB">
        <w:t xml:space="preserve">we </w:t>
      </w:r>
      <w:r w:rsidR="003D22DD" w:rsidRPr="005066DB">
        <w:t>reflect o</w:t>
      </w:r>
      <w:r w:rsidR="001A715F">
        <w:t>n</w:t>
      </w:r>
      <w:r w:rsidR="003D22DD" w:rsidRPr="005066DB">
        <w:t xml:space="preserve"> ou</w:t>
      </w:r>
      <w:r w:rsidR="00171D56" w:rsidRPr="005066DB">
        <w:t>r</w:t>
      </w:r>
      <w:r w:rsidR="00E1144D" w:rsidRPr="005066DB">
        <w:t xml:space="preserve"> asset </w:t>
      </w:r>
      <w:r w:rsidR="003D22DD" w:rsidRPr="005066DB">
        <w:t>management</w:t>
      </w:r>
      <w:r w:rsidR="00E1144D" w:rsidRPr="005066DB">
        <w:t xml:space="preserve"> p</w:t>
      </w:r>
      <w:r w:rsidR="003D22DD" w:rsidRPr="005066DB">
        <w:t>rincipl</w:t>
      </w:r>
      <w:r w:rsidR="00A847BE" w:rsidRPr="005066DB">
        <w:t xml:space="preserve">es and </w:t>
      </w:r>
      <w:r w:rsidR="005171D5" w:rsidRPr="005066DB">
        <w:t xml:space="preserve">take the following </w:t>
      </w:r>
      <w:r w:rsidR="00473424" w:rsidRPr="005066DB">
        <w:t>consideration</w:t>
      </w:r>
      <w:r w:rsidR="005171D5" w:rsidRPr="005066DB">
        <w:t>s</w:t>
      </w:r>
      <w:r w:rsidR="004851D7" w:rsidRPr="005066DB">
        <w:t xml:space="preserve"> into account</w:t>
      </w:r>
      <w:r w:rsidR="005171D5" w:rsidRPr="005066DB">
        <w:t>:</w:t>
      </w:r>
    </w:p>
    <w:p w14:paraId="4CFF9396" w14:textId="77777777" w:rsidR="00DD6AD5" w:rsidRDefault="00DD6AD5" w:rsidP="005066DB">
      <w:pPr>
        <w:pStyle w:val="NoSpacing"/>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2215"/>
        <w:gridCol w:w="8241"/>
      </w:tblGrid>
      <w:tr w:rsidR="00DD6AD5" w14:paraId="18048CAE" w14:textId="77777777" w:rsidTr="00FF0024">
        <w:tc>
          <w:tcPr>
            <w:tcW w:w="2235" w:type="dxa"/>
            <w:shd w:val="clear" w:color="auto" w:fill="4F81BD" w:themeFill="accent1"/>
            <w:vAlign w:val="center"/>
          </w:tcPr>
          <w:p w14:paraId="246E302D" w14:textId="16BA2059" w:rsidR="00DD6AD5" w:rsidRPr="005066DB" w:rsidRDefault="00DD6AD5" w:rsidP="008100E5">
            <w:pPr>
              <w:pStyle w:val="NoSpacing"/>
              <w:jc w:val="center"/>
              <w:rPr>
                <w:rFonts w:cs="Arial"/>
                <w:b/>
                <w:color w:val="FFFFFF" w:themeColor="background1"/>
              </w:rPr>
            </w:pPr>
            <w:r>
              <w:rPr>
                <w:rFonts w:cs="Arial"/>
                <w:b/>
                <w:color w:val="FFFFFF" w:themeColor="background1"/>
              </w:rPr>
              <w:t>Consideration</w:t>
            </w:r>
          </w:p>
        </w:tc>
        <w:tc>
          <w:tcPr>
            <w:tcW w:w="8447" w:type="dxa"/>
            <w:shd w:val="clear" w:color="auto" w:fill="4F81BD" w:themeFill="accent1"/>
            <w:vAlign w:val="center"/>
          </w:tcPr>
          <w:p w14:paraId="323AE233" w14:textId="77777777" w:rsidR="00DD6AD5" w:rsidRPr="005066DB" w:rsidRDefault="00DD6AD5" w:rsidP="008100E5">
            <w:pPr>
              <w:pStyle w:val="NoSpacing"/>
              <w:jc w:val="center"/>
              <w:rPr>
                <w:rFonts w:cs="Arial"/>
                <w:b/>
                <w:color w:val="FFFFFF" w:themeColor="background1"/>
              </w:rPr>
            </w:pPr>
            <w:r w:rsidRPr="005066DB">
              <w:rPr>
                <w:rFonts w:cs="Arial"/>
                <w:b/>
                <w:color w:val="FFFFFF" w:themeColor="background1"/>
              </w:rPr>
              <w:t>Description</w:t>
            </w:r>
          </w:p>
        </w:tc>
      </w:tr>
      <w:tr w:rsidR="00DD6AD5" w14:paraId="6046C5CE" w14:textId="77777777" w:rsidTr="00FF0024">
        <w:tc>
          <w:tcPr>
            <w:tcW w:w="2235" w:type="dxa"/>
          </w:tcPr>
          <w:p w14:paraId="0195B400" w14:textId="616E9D9F" w:rsidR="00DD6AD5" w:rsidRPr="0091209C" w:rsidRDefault="00DD6AD5">
            <w:pPr>
              <w:pStyle w:val="NoSpacing"/>
              <w:jc w:val="center"/>
              <w:rPr>
                <w:rFonts w:cs="Arial"/>
              </w:rPr>
            </w:pPr>
            <w:r>
              <w:rPr>
                <w:rFonts w:cs="Arial"/>
              </w:rPr>
              <w:t>Condition</w:t>
            </w:r>
          </w:p>
        </w:tc>
        <w:tc>
          <w:tcPr>
            <w:tcW w:w="8447" w:type="dxa"/>
            <w:vAlign w:val="center"/>
          </w:tcPr>
          <w:p w14:paraId="5F28F069" w14:textId="09925FCD" w:rsidR="007C6897" w:rsidRDefault="00D43308" w:rsidP="00831394">
            <w:pPr>
              <w:pStyle w:val="NoSpacing"/>
              <w:rPr>
                <w:rFonts w:cs="Arial"/>
              </w:rPr>
            </w:pPr>
            <w:r>
              <w:rPr>
                <w:rFonts w:cs="Arial"/>
              </w:rPr>
              <w:t>The assessment of the physical state of the asset</w:t>
            </w:r>
            <w:r w:rsidR="00085E85">
              <w:rPr>
                <w:rFonts w:cs="Arial"/>
              </w:rPr>
              <w:t xml:space="preserve"> (i.e. the physical appearance of the asset as a whole)</w:t>
            </w:r>
            <w:r w:rsidR="002F74F1">
              <w:rPr>
                <w:rFonts w:cs="Arial"/>
              </w:rPr>
              <w:t>.</w:t>
            </w:r>
          </w:p>
          <w:p w14:paraId="32EA6783" w14:textId="77777777" w:rsidR="007C6897" w:rsidRDefault="007C6897" w:rsidP="00831394">
            <w:pPr>
              <w:pStyle w:val="NoSpacing"/>
              <w:rPr>
                <w:rFonts w:cs="Arial"/>
              </w:rPr>
            </w:pPr>
          </w:p>
          <w:p w14:paraId="5C37ADDA" w14:textId="2790D5A7" w:rsidR="00831394" w:rsidRPr="00831394" w:rsidRDefault="00AD7C76" w:rsidP="00831394">
            <w:pPr>
              <w:pStyle w:val="NoSpacing"/>
              <w:rPr>
                <w:rFonts w:cs="Arial"/>
              </w:rPr>
            </w:pPr>
            <w:r>
              <w:rPr>
                <w:rFonts w:cs="Arial"/>
              </w:rPr>
              <w:t xml:space="preserve">Council measures </w:t>
            </w:r>
            <w:r w:rsidR="00FE0859">
              <w:rPr>
                <w:rFonts w:cs="Arial"/>
              </w:rPr>
              <w:t>c</w:t>
            </w:r>
            <w:r w:rsidR="00831394" w:rsidRPr="00831394">
              <w:rPr>
                <w:rFonts w:cs="Arial"/>
              </w:rPr>
              <w:t>ondition using a 1</w:t>
            </w:r>
            <w:r w:rsidR="004F668A">
              <w:rPr>
                <w:rFonts w:cs="Arial"/>
              </w:rPr>
              <w:t>-</w:t>
            </w:r>
            <w:r w:rsidR="00831394" w:rsidRPr="00831394">
              <w:rPr>
                <w:rFonts w:cs="Arial"/>
              </w:rPr>
              <w:t>5 grading system.</w:t>
            </w:r>
          </w:p>
          <w:p w14:paraId="55857422" w14:textId="414B9E29" w:rsidR="00831394" w:rsidRPr="00831394" w:rsidRDefault="00831394" w:rsidP="00FF0024">
            <w:pPr>
              <w:pStyle w:val="NoSpacing"/>
              <w:numPr>
                <w:ilvl w:val="0"/>
                <w:numId w:val="21"/>
              </w:numPr>
              <w:ind w:left="1309" w:hanging="589"/>
              <w:rPr>
                <w:rFonts w:cs="Arial"/>
              </w:rPr>
            </w:pPr>
            <w:r w:rsidRPr="00FF0024">
              <w:rPr>
                <w:rFonts w:cs="Arial"/>
                <w:b/>
              </w:rPr>
              <w:t>Very Good:</w:t>
            </w:r>
            <w:r w:rsidRPr="00831394">
              <w:rPr>
                <w:rFonts w:cs="Arial"/>
              </w:rPr>
              <w:t xml:space="preserve"> </w:t>
            </w:r>
            <w:r w:rsidR="00147145">
              <w:rPr>
                <w:rFonts w:cs="Arial"/>
              </w:rPr>
              <w:t xml:space="preserve">No signs of deterioration. No intervention </w:t>
            </w:r>
            <w:r w:rsidR="00A66869">
              <w:rPr>
                <w:rFonts w:cs="Arial"/>
              </w:rPr>
              <w:t>required</w:t>
            </w:r>
            <w:r w:rsidR="00BB7601">
              <w:rPr>
                <w:rFonts w:cs="Arial"/>
              </w:rPr>
              <w:t>.</w:t>
            </w:r>
            <w:r w:rsidR="00A66869">
              <w:rPr>
                <w:rFonts w:cs="Arial"/>
              </w:rPr>
              <w:t xml:space="preserve"> </w:t>
            </w:r>
          </w:p>
          <w:p w14:paraId="7BC51596" w14:textId="630229AD" w:rsidR="00831394" w:rsidRPr="00831394" w:rsidRDefault="00831394" w:rsidP="00FF0024">
            <w:pPr>
              <w:pStyle w:val="NoSpacing"/>
              <w:numPr>
                <w:ilvl w:val="0"/>
                <w:numId w:val="21"/>
              </w:numPr>
              <w:ind w:left="1309" w:hanging="589"/>
              <w:rPr>
                <w:rFonts w:cs="Arial"/>
              </w:rPr>
            </w:pPr>
            <w:r w:rsidRPr="00FF0024">
              <w:rPr>
                <w:rFonts w:cs="Arial"/>
                <w:b/>
              </w:rPr>
              <w:t>Good:</w:t>
            </w:r>
            <w:r w:rsidRPr="00831394">
              <w:rPr>
                <w:rFonts w:cs="Arial"/>
              </w:rPr>
              <w:t xml:space="preserve"> </w:t>
            </w:r>
            <w:r w:rsidR="00AB5667">
              <w:rPr>
                <w:rFonts w:cs="Arial"/>
              </w:rPr>
              <w:t xml:space="preserve">Minor deterioration or defects present. No immediate intervention required, </w:t>
            </w:r>
            <w:r w:rsidR="00C20FDD">
              <w:rPr>
                <w:rFonts w:cs="Arial"/>
              </w:rPr>
              <w:t>manage</w:t>
            </w:r>
            <w:r w:rsidR="00AB5667">
              <w:rPr>
                <w:rFonts w:cs="Arial"/>
              </w:rPr>
              <w:t xml:space="preserve"> with </w:t>
            </w:r>
            <w:r w:rsidRPr="00831394">
              <w:rPr>
                <w:rFonts w:cs="Arial"/>
              </w:rPr>
              <w:t>planned maintenance</w:t>
            </w:r>
            <w:r w:rsidR="006C32E9">
              <w:rPr>
                <w:rFonts w:cs="Arial"/>
              </w:rPr>
              <w:t xml:space="preserve"> and minor renewal</w:t>
            </w:r>
            <w:r w:rsidR="00271EB5">
              <w:rPr>
                <w:rFonts w:cs="Arial"/>
              </w:rPr>
              <w:t xml:space="preserve"> or rehabilitation</w:t>
            </w:r>
            <w:r w:rsidR="00C20FDD">
              <w:rPr>
                <w:rFonts w:cs="Arial"/>
              </w:rPr>
              <w:t>.</w:t>
            </w:r>
          </w:p>
          <w:p w14:paraId="52DA2882" w14:textId="5EFEEA77" w:rsidR="00831394" w:rsidRPr="00831394" w:rsidRDefault="00831394" w:rsidP="00FF0024">
            <w:pPr>
              <w:pStyle w:val="NoSpacing"/>
              <w:numPr>
                <w:ilvl w:val="0"/>
                <w:numId w:val="21"/>
              </w:numPr>
              <w:ind w:left="1309" w:hanging="589"/>
              <w:rPr>
                <w:rFonts w:cs="Arial"/>
              </w:rPr>
            </w:pPr>
            <w:r w:rsidRPr="00FF0024">
              <w:rPr>
                <w:rFonts w:cs="Arial"/>
                <w:b/>
              </w:rPr>
              <w:t>Fair:</w:t>
            </w:r>
            <w:r w:rsidRPr="00831394">
              <w:rPr>
                <w:rFonts w:cs="Arial"/>
              </w:rPr>
              <w:t xml:space="preserve"> </w:t>
            </w:r>
            <w:r w:rsidR="006E2678">
              <w:rPr>
                <w:rFonts w:cs="Arial"/>
              </w:rPr>
              <w:t>Moderate deterioration</w:t>
            </w:r>
            <w:r w:rsidR="00874777">
              <w:rPr>
                <w:rFonts w:cs="Arial"/>
              </w:rPr>
              <w:t xml:space="preserve"> or defects. </w:t>
            </w:r>
            <w:r w:rsidR="001C0BA5">
              <w:rPr>
                <w:rFonts w:cs="Arial"/>
              </w:rPr>
              <w:t xml:space="preserve">Generally able to address through </w:t>
            </w:r>
            <w:r w:rsidR="009B48F9">
              <w:rPr>
                <w:rFonts w:cs="Arial"/>
              </w:rPr>
              <w:t>panned maintenance</w:t>
            </w:r>
            <w:r w:rsidR="00271EB5">
              <w:rPr>
                <w:rFonts w:cs="Arial"/>
              </w:rPr>
              <w:t xml:space="preserve"> and moderate renewal or rehabilitation</w:t>
            </w:r>
            <w:r w:rsidR="009B48F9">
              <w:rPr>
                <w:rFonts w:cs="Arial"/>
              </w:rPr>
              <w:t>.</w:t>
            </w:r>
          </w:p>
          <w:p w14:paraId="2BE8A434" w14:textId="000CF82F" w:rsidR="00AD7C76" w:rsidRDefault="00831394" w:rsidP="00FF0024">
            <w:pPr>
              <w:pStyle w:val="NoSpacing"/>
              <w:numPr>
                <w:ilvl w:val="0"/>
                <w:numId w:val="21"/>
              </w:numPr>
              <w:ind w:left="1309" w:hanging="589"/>
              <w:rPr>
                <w:rFonts w:cs="Arial"/>
              </w:rPr>
            </w:pPr>
            <w:r w:rsidRPr="00FF0024">
              <w:rPr>
                <w:rFonts w:cs="Arial"/>
                <w:b/>
              </w:rPr>
              <w:t>Poor:</w:t>
            </w:r>
            <w:r w:rsidRPr="00831394">
              <w:rPr>
                <w:rFonts w:cs="Arial"/>
              </w:rPr>
              <w:t xml:space="preserve"> </w:t>
            </w:r>
            <w:r w:rsidR="009B48F9">
              <w:rPr>
                <w:rFonts w:cs="Arial"/>
              </w:rPr>
              <w:t>S</w:t>
            </w:r>
            <w:r w:rsidRPr="00831394">
              <w:rPr>
                <w:rFonts w:cs="Arial"/>
              </w:rPr>
              <w:t xml:space="preserve">ignificant </w:t>
            </w:r>
            <w:r w:rsidR="0036493F">
              <w:rPr>
                <w:rFonts w:cs="Arial"/>
              </w:rPr>
              <w:t xml:space="preserve">deterioration or defects evident </w:t>
            </w:r>
            <w:r w:rsidR="00C635D5">
              <w:rPr>
                <w:rFonts w:cs="Arial"/>
              </w:rPr>
              <w:t xml:space="preserve">which may </w:t>
            </w:r>
            <w:r w:rsidR="00F7461F">
              <w:rPr>
                <w:rFonts w:cs="Arial"/>
              </w:rPr>
              <w:t xml:space="preserve">limit the assets’ </w:t>
            </w:r>
            <w:r w:rsidR="00392EC4">
              <w:rPr>
                <w:rFonts w:cs="Arial"/>
              </w:rPr>
              <w:t>ability to provide services.</w:t>
            </w:r>
            <w:r w:rsidR="000307B8">
              <w:rPr>
                <w:rFonts w:cs="Arial"/>
              </w:rPr>
              <w:t xml:space="preserve"> </w:t>
            </w:r>
            <w:r w:rsidR="00271EB5">
              <w:rPr>
                <w:rFonts w:cs="Arial"/>
              </w:rPr>
              <w:t xml:space="preserve">Significant </w:t>
            </w:r>
            <w:r w:rsidR="00431527">
              <w:rPr>
                <w:rFonts w:cs="Arial"/>
              </w:rPr>
              <w:t>r</w:t>
            </w:r>
            <w:r w:rsidR="000307B8">
              <w:rPr>
                <w:rFonts w:cs="Arial"/>
              </w:rPr>
              <w:t>enewal</w:t>
            </w:r>
            <w:r w:rsidR="00083E01">
              <w:rPr>
                <w:rFonts w:cs="Arial"/>
              </w:rPr>
              <w:t xml:space="preserve"> or rehabilitation required.</w:t>
            </w:r>
          </w:p>
          <w:p w14:paraId="67270DBC" w14:textId="7BF5F44B" w:rsidR="00DD6AD5" w:rsidRPr="00AD7C76" w:rsidRDefault="00831394" w:rsidP="00FF0024">
            <w:pPr>
              <w:pStyle w:val="NoSpacing"/>
              <w:numPr>
                <w:ilvl w:val="0"/>
                <w:numId w:val="21"/>
              </w:numPr>
              <w:ind w:left="1309" w:hanging="589"/>
              <w:rPr>
                <w:rFonts w:cs="Arial"/>
              </w:rPr>
            </w:pPr>
            <w:r w:rsidRPr="00FF0024">
              <w:rPr>
                <w:rFonts w:cs="Arial"/>
                <w:b/>
              </w:rPr>
              <w:t>Very Poor:</w:t>
            </w:r>
            <w:r w:rsidRPr="00AD7C76">
              <w:rPr>
                <w:rFonts w:cs="Arial"/>
              </w:rPr>
              <w:t xml:space="preserve"> </w:t>
            </w:r>
            <w:r w:rsidR="00926C3A">
              <w:rPr>
                <w:rFonts w:cs="Arial"/>
              </w:rPr>
              <w:t>S</w:t>
            </w:r>
            <w:r w:rsidR="00926C3A" w:rsidRPr="00831394">
              <w:rPr>
                <w:rFonts w:cs="Arial"/>
              </w:rPr>
              <w:t xml:space="preserve">ignificant </w:t>
            </w:r>
            <w:r w:rsidR="00926C3A">
              <w:rPr>
                <w:rFonts w:cs="Arial"/>
              </w:rPr>
              <w:t xml:space="preserve">deterioration or defects evident which </w:t>
            </w:r>
            <w:r w:rsidR="00C5194E">
              <w:rPr>
                <w:rFonts w:cs="Arial"/>
              </w:rPr>
              <w:t xml:space="preserve">has a </w:t>
            </w:r>
            <w:r w:rsidR="00D231B3">
              <w:rPr>
                <w:rFonts w:cs="Arial"/>
              </w:rPr>
              <w:t>very high likelihood of</w:t>
            </w:r>
            <w:r w:rsidR="00926C3A">
              <w:rPr>
                <w:rFonts w:cs="Arial"/>
              </w:rPr>
              <w:t xml:space="preserve"> impact</w:t>
            </w:r>
            <w:r w:rsidR="00D231B3">
              <w:rPr>
                <w:rFonts w:cs="Arial"/>
              </w:rPr>
              <w:t>ing</w:t>
            </w:r>
            <w:r w:rsidR="00926C3A">
              <w:rPr>
                <w:rFonts w:cs="Arial"/>
              </w:rPr>
              <w:t xml:space="preserve"> </w:t>
            </w:r>
            <w:r w:rsidR="00C541EA">
              <w:rPr>
                <w:rFonts w:cs="Arial"/>
              </w:rPr>
              <w:t>the assets’ ability to provide services</w:t>
            </w:r>
            <w:r w:rsidR="00926C3A">
              <w:rPr>
                <w:rFonts w:cs="Arial"/>
              </w:rPr>
              <w:t xml:space="preserve">. </w:t>
            </w:r>
            <w:r w:rsidR="00431527">
              <w:rPr>
                <w:rFonts w:cs="Arial"/>
              </w:rPr>
              <w:t>Significant r</w:t>
            </w:r>
            <w:r w:rsidR="00926C3A">
              <w:rPr>
                <w:rFonts w:cs="Arial"/>
              </w:rPr>
              <w:t>enewal</w:t>
            </w:r>
            <w:r w:rsidR="00D231B3">
              <w:rPr>
                <w:rFonts w:cs="Arial"/>
              </w:rPr>
              <w:t xml:space="preserve">, </w:t>
            </w:r>
            <w:r w:rsidR="00926C3A">
              <w:rPr>
                <w:rFonts w:cs="Arial"/>
              </w:rPr>
              <w:t xml:space="preserve">rehabilitation </w:t>
            </w:r>
            <w:r w:rsidR="008C33F5">
              <w:rPr>
                <w:rFonts w:cs="Arial"/>
              </w:rPr>
              <w:t xml:space="preserve">or replacement </w:t>
            </w:r>
            <w:r w:rsidR="00926C3A">
              <w:rPr>
                <w:rFonts w:cs="Arial"/>
              </w:rPr>
              <w:t>required</w:t>
            </w:r>
            <w:r w:rsidR="008C33F5">
              <w:rPr>
                <w:rFonts w:cs="Arial"/>
              </w:rPr>
              <w:t xml:space="preserve"> </w:t>
            </w:r>
            <w:r w:rsidR="00C541EA">
              <w:rPr>
                <w:rFonts w:cs="Arial"/>
              </w:rPr>
              <w:t>as soon as possible</w:t>
            </w:r>
            <w:r w:rsidR="00926C3A">
              <w:rPr>
                <w:rFonts w:cs="Arial"/>
              </w:rPr>
              <w:t>.</w:t>
            </w:r>
          </w:p>
        </w:tc>
      </w:tr>
      <w:tr w:rsidR="00DD6AD5" w14:paraId="38587A9A" w14:textId="77777777" w:rsidTr="00FF0024">
        <w:tc>
          <w:tcPr>
            <w:tcW w:w="2235" w:type="dxa"/>
          </w:tcPr>
          <w:p w14:paraId="161F5358" w14:textId="7A09C2C4" w:rsidR="00DD6AD5" w:rsidRPr="0091209C" w:rsidRDefault="00DD6AD5">
            <w:pPr>
              <w:pStyle w:val="NoSpacing"/>
              <w:jc w:val="center"/>
              <w:rPr>
                <w:rFonts w:cs="Arial"/>
              </w:rPr>
            </w:pPr>
            <w:r>
              <w:rPr>
                <w:rFonts w:cs="Arial"/>
              </w:rPr>
              <w:t>Function</w:t>
            </w:r>
          </w:p>
        </w:tc>
        <w:tc>
          <w:tcPr>
            <w:tcW w:w="8447" w:type="dxa"/>
            <w:vAlign w:val="center"/>
          </w:tcPr>
          <w:p w14:paraId="60F4316E" w14:textId="5F480779" w:rsidR="00DD6AD5" w:rsidRDefault="00DE295A" w:rsidP="00831394">
            <w:pPr>
              <w:pStyle w:val="NoSpacing"/>
            </w:pPr>
            <w:r>
              <w:t xml:space="preserve">The assessment </w:t>
            </w:r>
            <w:r w:rsidR="00527177">
              <w:t>of an asset</w:t>
            </w:r>
            <w:r w:rsidR="00BC0D02">
              <w:t>’</w:t>
            </w:r>
            <w:r w:rsidR="00527177">
              <w:t>s delivery of service</w:t>
            </w:r>
            <w:r w:rsidR="00BC0D02">
              <w:t xml:space="preserve"> to the organisation and community</w:t>
            </w:r>
            <w:r w:rsidR="00527177">
              <w:t xml:space="preserve">. </w:t>
            </w:r>
          </w:p>
          <w:p w14:paraId="498EFF28" w14:textId="01768D84" w:rsidR="002F74F1" w:rsidRDefault="002F74F1" w:rsidP="00831394">
            <w:pPr>
              <w:pStyle w:val="NoSpacing"/>
              <w:rPr>
                <w:rFonts w:cs="Arial"/>
              </w:rPr>
            </w:pPr>
          </w:p>
          <w:p w14:paraId="3C1FBB06" w14:textId="3852FFA4" w:rsidR="003500B6" w:rsidRDefault="003500B6" w:rsidP="00831394">
            <w:pPr>
              <w:pStyle w:val="NoSpacing"/>
              <w:rPr>
                <w:rFonts w:cs="Arial"/>
              </w:rPr>
            </w:pPr>
            <w:r>
              <w:rPr>
                <w:rFonts w:cs="Arial"/>
              </w:rPr>
              <w:t xml:space="preserve">Council </w:t>
            </w:r>
            <w:r w:rsidR="00B65D2C">
              <w:rPr>
                <w:rFonts w:cs="Arial"/>
              </w:rPr>
              <w:t xml:space="preserve">will </w:t>
            </w:r>
            <w:r w:rsidR="00ED3A6E">
              <w:rPr>
                <w:rFonts w:cs="Arial"/>
              </w:rPr>
              <w:t>examine</w:t>
            </w:r>
            <w:r w:rsidR="00B65D2C">
              <w:rPr>
                <w:rFonts w:cs="Arial"/>
              </w:rPr>
              <w:t xml:space="preserve"> the following measures.</w:t>
            </w:r>
          </w:p>
          <w:p w14:paraId="5CE71B10" w14:textId="293C96A3" w:rsidR="002F74F1" w:rsidRPr="002F74F1" w:rsidRDefault="002F74F1" w:rsidP="00FF0024">
            <w:pPr>
              <w:pStyle w:val="NoSpacing"/>
              <w:numPr>
                <w:ilvl w:val="1"/>
                <w:numId w:val="8"/>
              </w:numPr>
              <w:rPr>
                <w:rFonts w:cs="Arial"/>
              </w:rPr>
            </w:pPr>
            <w:r w:rsidRPr="00FF0024">
              <w:rPr>
                <w:rFonts w:cs="Arial"/>
                <w:b/>
              </w:rPr>
              <w:lastRenderedPageBreak/>
              <w:t>Fit-for-Purpose</w:t>
            </w:r>
            <w:r w:rsidR="00ED56A0">
              <w:rPr>
                <w:rFonts w:cs="Arial"/>
                <w:b/>
              </w:rPr>
              <w:t>:</w:t>
            </w:r>
            <w:r w:rsidRPr="002F74F1">
              <w:rPr>
                <w:rFonts w:cs="Arial"/>
              </w:rPr>
              <w:t xml:space="preserve"> </w:t>
            </w:r>
            <w:r w:rsidR="00AE3BE8">
              <w:rPr>
                <w:rFonts w:cs="Arial"/>
              </w:rPr>
              <w:t xml:space="preserve">Does the asset meet the current </w:t>
            </w:r>
            <w:r w:rsidRPr="002F74F1">
              <w:rPr>
                <w:rFonts w:cs="Arial"/>
              </w:rPr>
              <w:t>service purpose well</w:t>
            </w:r>
            <w:r w:rsidR="00B2492B">
              <w:rPr>
                <w:rFonts w:cs="Arial"/>
              </w:rPr>
              <w:t>,</w:t>
            </w:r>
            <w:r w:rsidRPr="002F74F1">
              <w:rPr>
                <w:rFonts w:cs="Arial"/>
              </w:rPr>
              <w:t xml:space="preserve"> and in the future</w:t>
            </w:r>
            <w:r w:rsidR="00CA418D">
              <w:rPr>
                <w:rFonts w:cs="Arial"/>
              </w:rPr>
              <w:t>?</w:t>
            </w:r>
            <w:r w:rsidRPr="002F74F1">
              <w:rPr>
                <w:rFonts w:cs="Arial"/>
              </w:rPr>
              <w:t xml:space="preserve"> </w:t>
            </w:r>
            <w:r w:rsidR="00AE0352">
              <w:rPr>
                <w:rFonts w:cs="Arial"/>
              </w:rPr>
              <w:t>W</w:t>
            </w:r>
            <w:r w:rsidRPr="002F74F1">
              <w:rPr>
                <w:rFonts w:cs="Arial"/>
              </w:rPr>
              <w:t xml:space="preserve">hat </w:t>
            </w:r>
            <w:r w:rsidR="00AE0352" w:rsidRPr="002F74F1">
              <w:rPr>
                <w:rFonts w:cs="Arial"/>
              </w:rPr>
              <w:t>constitutes</w:t>
            </w:r>
            <w:r w:rsidRPr="002F74F1">
              <w:rPr>
                <w:rFonts w:cs="Arial"/>
              </w:rPr>
              <w:t xml:space="preserve"> a perfect asset</w:t>
            </w:r>
            <w:r w:rsidR="00CA418D">
              <w:rPr>
                <w:rFonts w:cs="Arial"/>
              </w:rPr>
              <w:t>?</w:t>
            </w:r>
          </w:p>
          <w:p w14:paraId="29062DD3" w14:textId="0A55C0D4" w:rsidR="002F74F1" w:rsidRPr="002F74F1" w:rsidRDefault="002F74F1" w:rsidP="00FF0024">
            <w:pPr>
              <w:pStyle w:val="NoSpacing"/>
              <w:numPr>
                <w:ilvl w:val="1"/>
                <w:numId w:val="8"/>
              </w:numPr>
              <w:rPr>
                <w:rFonts w:cs="Arial"/>
              </w:rPr>
            </w:pPr>
            <w:r w:rsidRPr="00FF0024">
              <w:rPr>
                <w:rFonts w:cs="Arial"/>
                <w:b/>
              </w:rPr>
              <w:t>Capacity</w:t>
            </w:r>
            <w:r w:rsidR="00CA418D">
              <w:rPr>
                <w:rFonts w:cs="Arial"/>
                <w:b/>
              </w:rPr>
              <w:t>:</w:t>
            </w:r>
            <w:r w:rsidRPr="002F74F1">
              <w:rPr>
                <w:rFonts w:cs="Arial"/>
              </w:rPr>
              <w:t xml:space="preserve"> </w:t>
            </w:r>
            <w:r w:rsidR="00CA418D">
              <w:rPr>
                <w:rFonts w:cs="Arial"/>
              </w:rPr>
              <w:t xml:space="preserve">What is the </w:t>
            </w:r>
            <w:r w:rsidRPr="002F74F1">
              <w:rPr>
                <w:rFonts w:cs="Arial"/>
              </w:rPr>
              <w:t>maximum level of output of an asset</w:t>
            </w:r>
            <w:r w:rsidR="00CA418D">
              <w:rPr>
                <w:rFonts w:cs="Arial"/>
              </w:rPr>
              <w:t>?</w:t>
            </w:r>
          </w:p>
          <w:p w14:paraId="6D18B88A" w14:textId="6E3C7129" w:rsidR="002F74F1" w:rsidRPr="002F74F1" w:rsidRDefault="002F74F1" w:rsidP="00FF0024">
            <w:pPr>
              <w:pStyle w:val="NoSpacing"/>
              <w:numPr>
                <w:ilvl w:val="1"/>
                <w:numId w:val="8"/>
              </w:numPr>
              <w:rPr>
                <w:rFonts w:cs="Arial"/>
              </w:rPr>
            </w:pPr>
            <w:r w:rsidRPr="00FF0024">
              <w:rPr>
                <w:rFonts w:cs="Arial"/>
                <w:b/>
              </w:rPr>
              <w:t>Reliabilit</w:t>
            </w:r>
            <w:r w:rsidR="00A739CE">
              <w:rPr>
                <w:rFonts w:cs="Arial"/>
                <w:b/>
              </w:rPr>
              <w:t>y:</w:t>
            </w:r>
            <w:r w:rsidRPr="002F74F1">
              <w:rPr>
                <w:rFonts w:cs="Arial"/>
              </w:rPr>
              <w:t xml:space="preserve"> </w:t>
            </w:r>
            <w:r w:rsidR="00A739CE">
              <w:rPr>
                <w:rFonts w:cs="Arial"/>
              </w:rPr>
              <w:t>Does the asset</w:t>
            </w:r>
            <w:r w:rsidRPr="002F74F1">
              <w:rPr>
                <w:rFonts w:cs="Arial"/>
              </w:rPr>
              <w:t xml:space="preserve"> consistently</w:t>
            </w:r>
            <w:r w:rsidR="00ED3A6E">
              <w:rPr>
                <w:rFonts w:cs="Arial"/>
              </w:rPr>
              <w:t xml:space="preserve"> </w:t>
            </w:r>
            <w:r w:rsidR="008A3F71">
              <w:rPr>
                <w:rFonts w:cs="Arial"/>
              </w:rPr>
              <w:t>perform to meet the service need</w:t>
            </w:r>
            <w:r w:rsidR="00ED3A6E">
              <w:rPr>
                <w:rFonts w:cs="Arial"/>
              </w:rPr>
              <w:t>?</w:t>
            </w:r>
          </w:p>
          <w:p w14:paraId="686C6B82" w14:textId="11AAE3A9" w:rsidR="002F74F1" w:rsidRPr="002F74F1" w:rsidRDefault="002F74F1" w:rsidP="00FF0024">
            <w:pPr>
              <w:pStyle w:val="NoSpacing"/>
              <w:numPr>
                <w:ilvl w:val="1"/>
                <w:numId w:val="8"/>
              </w:numPr>
              <w:rPr>
                <w:rFonts w:cs="Arial"/>
              </w:rPr>
            </w:pPr>
            <w:r w:rsidRPr="00FF0024">
              <w:rPr>
                <w:rFonts w:cs="Arial"/>
                <w:b/>
              </w:rPr>
              <w:t>Availability</w:t>
            </w:r>
            <w:r w:rsidR="00ED3A6E">
              <w:rPr>
                <w:rFonts w:cs="Arial"/>
                <w:b/>
              </w:rPr>
              <w:t>:</w:t>
            </w:r>
            <w:r w:rsidRPr="002F74F1">
              <w:rPr>
                <w:rFonts w:cs="Arial"/>
              </w:rPr>
              <w:t xml:space="preserve"> </w:t>
            </w:r>
            <w:r w:rsidR="00ED3A6E">
              <w:rPr>
                <w:rFonts w:cs="Arial"/>
              </w:rPr>
              <w:t xml:space="preserve">Can the asset be </w:t>
            </w:r>
            <w:r w:rsidRPr="002F74F1">
              <w:rPr>
                <w:rFonts w:cs="Arial"/>
              </w:rPr>
              <w:t>used or obtained</w:t>
            </w:r>
            <w:r w:rsidR="00ED3A6E">
              <w:rPr>
                <w:rFonts w:cs="Arial"/>
              </w:rPr>
              <w:t xml:space="preserve"> as required</w:t>
            </w:r>
            <w:r w:rsidR="008A3F71">
              <w:rPr>
                <w:rFonts w:cs="Arial"/>
              </w:rPr>
              <w:t xml:space="preserve"> to provide </w:t>
            </w:r>
            <w:r w:rsidR="00901553">
              <w:rPr>
                <w:rFonts w:cs="Arial"/>
              </w:rPr>
              <w:t>the service</w:t>
            </w:r>
            <w:r w:rsidR="00ED3A6E">
              <w:rPr>
                <w:rFonts w:cs="Arial"/>
              </w:rPr>
              <w:t>?</w:t>
            </w:r>
          </w:p>
          <w:p w14:paraId="4ACD12D6" w14:textId="1DA033DA" w:rsidR="002F74F1" w:rsidRPr="00FF0024" w:rsidRDefault="002F74F1" w:rsidP="00FF0024">
            <w:pPr>
              <w:pStyle w:val="NoSpacing"/>
              <w:numPr>
                <w:ilvl w:val="1"/>
                <w:numId w:val="8"/>
              </w:numPr>
              <w:rPr>
                <w:rFonts w:cs="Arial"/>
                <w:b/>
              </w:rPr>
            </w:pPr>
            <w:r w:rsidRPr="00FF0024">
              <w:rPr>
                <w:rFonts w:cs="Arial"/>
                <w:b/>
              </w:rPr>
              <w:t>Best Practice design</w:t>
            </w:r>
            <w:r w:rsidR="00ED3A6E">
              <w:rPr>
                <w:rFonts w:cs="Arial"/>
                <w:b/>
              </w:rPr>
              <w:t xml:space="preserve">: </w:t>
            </w:r>
            <w:r w:rsidR="00ED3A6E">
              <w:rPr>
                <w:rFonts w:cs="Arial"/>
              </w:rPr>
              <w:t xml:space="preserve">Does the asset meet </w:t>
            </w:r>
            <w:r w:rsidR="006D1063">
              <w:rPr>
                <w:rFonts w:cs="Arial"/>
              </w:rPr>
              <w:t xml:space="preserve">industry </w:t>
            </w:r>
            <w:r w:rsidR="00601EF4">
              <w:rPr>
                <w:rFonts w:cs="Arial"/>
              </w:rPr>
              <w:t xml:space="preserve">and environmental </w:t>
            </w:r>
            <w:r w:rsidR="006D1063">
              <w:rPr>
                <w:rFonts w:cs="Arial"/>
              </w:rPr>
              <w:t>standards</w:t>
            </w:r>
            <w:r w:rsidR="00901553">
              <w:rPr>
                <w:rFonts w:cs="Arial"/>
              </w:rPr>
              <w:t xml:space="preserve"> for similar services</w:t>
            </w:r>
            <w:r w:rsidR="006D1063">
              <w:rPr>
                <w:rFonts w:cs="Arial"/>
              </w:rPr>
              <w:t>?</w:t>
            </w:r>
          </w:p>
        </w:tc>
      </w:tr>
      <w:tr w:rsidR="00DD6AD5" w14:paraId="4E8BED18" w14:textId="77777777" w:rsidTr="00FF0024">
        <w:tc>
          <w:tcPr>
            <w:tcW w:w="2235" w:type="dxa"/>
          </w:tcPr>
          <w:p w14:paraId="35643E23" w14:textId="2DEDB115" w:rsidR="00DD6AD5" w:rsidRPr="0091209C" w:rsidRDefault="00DD6AD5">
            <w:pPr>
              <w:pStyle w:val="NoSpacing"/>
              <w:jc w:val="center"/>
              <w:rPr>
                <w:rFonts w:cs="Arial"/>
              </w:rPr>
            </w:pPr>
            <w:r>
              <w:rPr>
                <w:rFonts w:cs="Arial"/>
              </w:rPr>
              <w:lastRenderedPageBreak/>
              <w:t>Utilisation</w:t>
            </w:r>
          </w:p>
        </w:tc>
        <w:tc>
          <w:tcPr>
            <w:tcW w:w="8447" w:type="dxa"/>
            <w:vAlign w:val="center"/>
          </w:tcPr>
          <w:p w14:paraId="1EB07375" w14:textId="77777777" w:rsidR="00605324" w:rsidRDefault="00080126" w:rsidP="00831394">
            <w:pPr>
              <w:pStyle w:val="NoSpacing"/>
            </w:pPr>
            <w:r>
              <w:t xml:space="preserve">The assessment of the </w:t>
            </w:r>
            <w:r w:rsidR="00605324">
              <w:t>practical and effective use of the asset to benefit the community.</w:t>
            </w:r>
          </w:p>
          <w:p w14:paraId="1F1E894D" w14:textId="77777777" w:rsidR="00605324" w:rsidRDefault="00605324" w:rsidP="00831394">
            <w:pPr>
              <w:pStyle w:val="NoSpacing"/>
            </w:pPr>
          </w:p>
          <w:p w14:paraId="2424AE7D" w14:textId="77777777" w:rsidR="00DD6AD5" w:rsidRDefault="00605324" w:rsidP="00831394">
            <w:pPr>
              <w:pStyle w:val="NoSpacing"/>
            </w:pPr>
            <w:r>
              <w:t>Council will examine the following measures.</w:t>
            </w:r>
          </w:p>
          <w:p w14:paraId="5A6CB18D" w14:textId="0E710206" w:rsidR="00B96A29" w:rsidRPr="00D22291" w:rsidRDefault="00D22291" w:rsidP="00605324">
            <w:pPr>
              <w:pStyle w:val="NoSpacing"/>
              <w:numPr>
                <w:ilvl w:val="0"/>
                <w:numId w:val="23"/>
              </w:numPr>
              <w:rPr>
                <w:rFonts w:cs="Arial"/>
                <w:b/>
              </w:rPr>
            </w:pPr>
            <w:r w:rsidRPr="00FF0024">
              <w:rPr>
                <w:rFonts w:cs="Arial"/>
                <w:b/>
              </w:rPr>
              <w:t>User types:</w:t>
            </w:r>
            <w:r>
              <w:rPr>
                <w:rFonts w:cs="Arial"/>
              </w:rPr>
              <w:t xml:space="preserve"> </w:t>
            </w:r>
            <w:r w:rsidR="00124968">
              <w:rPr>
                <w:rFonts w:cs="Arial"/>
              </w:rPr>
              <w:t>Review of</w:t>
            </w:r>
            <w:r w:rsidR="002B7B65">
              <w:rPr>
                <w:rFonts w:cs="Arial"/>
              </w:rPr>
              <w:t xml:space="preserve"> demographic data </w:t>
            </w:r>
            <w:r w:rsidR="00AF0B5E">
              <w:rPr>
                <w:rFonts w:cs="Arial"/>
              </w:rPr>
              <w:t xml:space="preserve">to determine </w:t>
            </w:r>
            <w:r w:rsidR="002F2047">
              <w:rPr>
                <w:rFonts w:cs="Arial"/>
              </w:rPr>
              <w:t xml:space="preserve">the </w:t>
            </w:r>
            <w:r w:rsidR="00AF0B5E">
              <w:rPr>
                <w:rFonts w:cs="Arial"/>
              </w:rPr>
              <w:t>need for a</w:t>
            </w:r>
            <w:r w:rsidR="002F2047">
              <w:rPr>
                <w:rFonts w:cs="Arial"/>
              </w:rPr>
              <w:t xml:space="preserve"> service?</w:t>
            </w:r>
            <w:r w:rsidRPr="00FF0024">
              <w:rPr>
                <w:rFonts w:cs="Arial"/>
                <w:b/>
              </w:rPr>
              <w:t xml:space="preserve"> </w:t>
            </w:r>
          </w:p>
          <w:p w14:paraId="5D6794E9" w14:textId="036983BE" w:rsidR="00605324" w:rsidRDefault="006217A5" w:rsidP="00605324">
            <w:pPr>
              <w:pStyle w:val="NoSpacing"/>
              <w:numPr>
                <w:ilvl w:val="0"/>
                <w:numId w:val="23"/>
              </w:numPr>
              <w:rPr>
                <w:rFonts w:cs="Arial"/>
              </w:rPr>
            </w:pPr>
            <w:r>
              <w:rPr>
                <w:rFonts w:cs="Arial"/>
                <w:b/>
              </w:rPr>
              <w:t>Use number</w:t>
            </w:r>
            <w:r w:rsidR="002F2047">
              <w:rPr>
                <w:rFonts w:cs="Arial"/>
                <w:b/>
              </w:rPr>
              <w:t>:</w:t>
            </w:r>
            <w:r w:rsidR="002F2047">
              <w:rPr>
                <w:rFonts w:cs="Arial"/>
              </w:rPr>
              <w:t xml:space="preserve"> How many </w:t>
            </w:r>
            <w:r w:rsidR="00841819">
              <w:rPr>
                <w:rFonts w:cs="Arial"/>
              </w:rPr>
              <w:t>users are currently / predicted to use the asset?</w:t>
            </w:r>
          </w:p>
          <w:p w14:paraId="7799021C" w14:textId="77777777" w:rsidR="006217A5" w:rsidRDefault="006217A5" w:rsidP="00605324">
            <w:pPr>
              <w:pStyle w:val="NoSpacing"/>
              <w:numPr>
                <w:ilvl w:val="0"/>
                <w:numId w:val="23"/>
              </w:numPr>
              <w:rPr>
                <w:rFonts w:cs="Arial"/>
              </w:rPr>
            </w:pPr>
            <w:r>
              <w:rPr>
                <w:rFonts w:cs="Arial"/>
                <w:b/>
              </w:rPr>
              <w:t>Use diversity</w:t>
            </w:r>
            <w:r w:rsidR="001240CE">
              <w:rPr>
                <w:rFonts w:cs="Arial"/>
                <w:b/>
              </w:rPr>
              <w:t>:</w:t>
            </w:r>
            <w:r w:rsidR="001240CE">
              <w:rPr>
                <w:rFonts w:cs="Arial"/>
              </w:rPr>
              <w:t xml:space="preserve"> Is the asset used by single or multiple user types?</w:t>
            </w:r>
          </w:p>
          <w:p w14:paraId="61B09689" w14:textId="292E13F5" w:rsidR="001240CE" w:rsidRPr="0091209C" w:rsidRDefault="00A41C9D" w:rsidP="00FF0024">
            <w:pPr>
              <w:pStyle w:val="NoSpacing"/>
              <w:numPr>
                <w:ilvl w:val="0"/>
                <w:numId w:val="23"/>
              </w:numPr>
              <w:rPr>
                <w:rFonts w:cs="Arial"/>
              </w:rPr>
            </w:pPr>
            <w:r>
              <w:rPr>
                <w:rFonts w:cs="Arial"/>
                <w:b/>
              </w:rPr>
              <w:t>Frequency of use:</w:t>
            </w:r>
            <w:r>
              <w:rPr>
                <w:rFonts w:cs="Arial"/>
              </w:rPr>
              <w:t xml:space="preserve"> What is the </w:t>
            </w:r>
            <w:r w:rsidR="00B96A29">
              <w:rPr>
                <w:rFonts w:cs="Arial"/>
              </w:rPr>
              <w:t>demand for the asset?</w:t>
            </w:r>
          </w:p>
        </w:tc>
      </w:tr>
      <w:tr w:rsidR="00DD6AD5" w14:paraId="14D6DE26" w14:textId="77777777" w:rsidTr="00FF0024">
        <w:tc>
          <w:tcPr>
            <w:tcW w:w="2235" w:type="dxa"/>
          </w:tcPr>
          <w:p w14:paraId="69139E10" w14:textId="2CD134F1" w:rsidR="00DD6AD5" w:rsidRPr="0091209C" w:rsidRDefault="00DD6AD5">
            <w:pPr>
              <w:pStyle w:val="NoSpacing"/>
              <w:jc w:val="center"/>
              <w:rPr>
                <w:rFonts w:cs="Arial"/>
              </w:rPr>
            </w:pPr>
            <w:r>
              <w:rPr>
                <w:rFonts w:cs="Arial"/>
              </w:rPr>
              <w:t>Criticality</w:t>
            </w:r>
          </w:p>
        </w:tc>
        <w:tc>
          <w:tcPr>
            <w:tcW w:w="8447" w:type="dxa"/>
            <w:vAlign w:val="center"/>
          </w:tcPr>
          <w:p w14:paraId="3DD249F2" w14:textId="77777777" w:rsidR="00DD6AD5" w:rsidRDefault="00FB1206" w:rsidP="00831394">
            <w:pPr>
              <w:pStyle w:val="NoSpacing"/>
            </w:pPr>
            <w:r>
              <w:t>The assessment of</w:t>
            </w:r>
            <w:r w:rsidR="00EE1EBB">
              <w:t xml:space="preserve"> the service or asset </w:t>
            </w:r>
            <w:r w:rsidR="00E51FCF">
              <w:t>risks associated with non-delivery</w:t>
            </w:r>
            <w:r>
              <w:t>.</w:t>
            </w:r>
          </w:p>
          <w:p w14:paraId="07B9F301" w14:textId="77777777" w:rsidR="00FB1206" w:rsidRDefault="00FB1206" w:rsidP="00831394">
            <w:pPr>
              <w:pStyle w:val="NoSpacing"/>
              <w:rPr>
                <w:rFonts w:cs="Arial"/>
              </w:rPr>
            </w:pPr>
          </w:p>
          <w:p w14:paraId="11299CFD" w14:textId="77777777" w:rsidR="00FB1206" w:rsidRDefault="00FB1206" w:rsidP="00FB1206">
            <w:pPr>
              <w:pStyle w:val="NoSpacing"/>
            </w:pPr>
            <w:r>
              <w:t>Council will examine the following measures.</w:t>
            </w:r>
          </w:p>
          <w:p w14:paraId="04784711" w14:textId="4AF51118" w:rsidR="00FB1206" w:rsidRPr="00851BEF" w:rsidRDefault="00FB1206" w:rsidP="00FB1206">
            <w:pPr>
              <w:pStyle w:val="NoSpacing"/>
              <w:numPr>
                <w:ilvl w:val="0"/>
                <w:numId w:val="23"/>
              </w:numPr>
              <w:rPr>
                <w:rFonts w:cs="Arial"/>
                <w:b/>
              </w:rPr>
            </w:pPr>
            <w:r>
              <w:rPr>
                <w:rFonts w:cs="Arial"/>
                <w:b/>
              </w:rPr>
              <w:t>Consequences</w:t>
            </w:r>
            <w:r w:rsidRPr="00851BEF">
              <w:rPr>
                <w:rFonts w:cs="Arial"/>
                <w:b/>
              </w:rPr>
              <w:t>:</w:t>
            </w:r>
            <w:r>
              <w:rPr>
                <w:rFonts w:cs="Arial"/>
              </w:rPr>
              <w:t xml:space="preserve"> What is the consequence of the asset failing?</w:t>
            </w:r>
            <w:r w:rsidRPr="00851BEF">
              <w:rPr>
                <w:rFonts w:cs="Arial"/>
                <w:b/>
              </w:rPr>
              <w:t xml:space="preserve"> </w:t>
            </w:r>
          </w:p>
          <w:p w14:paraId="154B10A6" w14:textId="738B2789" w:rsidR="00FB1206" w:rsidRDefault="00EF0287" w:rsidP="00FB1206">
            <w:pPr>
              <w:pStyle w:val="NoSpacing"/>
              <w:numPr>
                <w:ilvl w:val="0"/>
                <w:numId w:val="23"/>
              </w:numPr>
              <w:rPr>
                <w:rFonts w:cs="Arial"/>
              </w:rPr>
            </w:pPr>
            <w:r>
              <w:rPr>
                <w:rFonts w:cs="Arial"/>
                <w:b/>
              </w:rPr>
              <w:t>Reliability</w:t>
            </w:r>
            <w:r w:rsidR="00FB1206">
              <w:rPr>
                <w:rFonts w:cs="Arial"/>
                <w:b/>
              </w:rPr>
              <w:t>:</w:t>
            </w:r>
            <w:r w:rsidR="00FB1206">
              <w:rPr>
                <w:rFonts w:cs="Arial"/>
              </w:rPr>
              <w:t xml:space="preserve"> </w:t>
            </w:r>
            <w:r>
              <w:rPr>
                <w:rFonts w:cs="Arial"/>
              </w:rPr>
              <w:t>What is the likelihood of the asset developing a fault</w:t>
            </w:r>
            <w:r w:rsidR="00FB1206">
              <w:rPr>
                <w:rFonts w:cs="Arial"/>
              </w:rPr>
              <w:t>?</w:t>
            </w:r>
          </w:p>
          <w:p w14:paraId="30A3BEAE" w14:textId="5A008295" w:rsidR="00FB1206" w:rsidRPr="00865CA6" w:rsidRDefault="004B7F41" w:rsidP="00FF0024">
            <w:pPr>
              <w:pStyle w:val="NoSpacing"/>
              <w:numPr>
                <w:ilvl w:val="0"/>
                <w:numId w:val="23"/>
              </w:numPr>
              <w:rPr>
                <w:rFonts w:cs="Arial"/>
              </w:rPr>
            </w:pPr>
            <w:r>
              <w:rPr>
                <w:rFonts w:cs="Arial"/>
                <w:b/>
              </w:rPr>
              <w:t>Detectability</w:t>
            </w:r>
            <w:r w:rsidR="00FB1206">
              <w:rPr>
                <w:rFonts w:cs="Arial"/>
                <w:b/>
              </w:rPr>
              <w:t>:</w:t>
            </w:r>
            <w:r w:rsidR="00FB1206">
              <w:rPr>
                <w:rFonts w:cs="Arial"/>
              </w:rPr>
              <w:t xml:space="preserve"> </w:t>
            </w:r>
            <w:r>
              <w:rPr>
                <w:rFonts w:cs="Arial"/>
              </w:rPr>
              <w:t xml:space="preserve">Can </w:t>
            </w:r>
            <w:r w:rsidR="00865CA6">
              <w:rPr>
                <w:rFonts w:cs="Arial"/>
              </w:rPr>
              <w:t xml:space="preserve">a fault or issue </w:t>
            </w:r>
            <w:r>
              <w:rPr>
                <w:rFonts w:cs="Arial"/>
              </w:rPr>
              <w:t>be identified prior</w:t>
            </w:r>
            <w:r w:rsidR="00865CA6">
              <w:rPr>
                <w:rFonts w:cs="Arial"/>
              </w:rPr>
              <w:t xml:space="preserve"> to failure</w:t>
            </w:r>
            <w:r w:rsidR="00FB1206">
              <w:rPr>
                <w:rFonts w:cs="Arial"/>
              </w:rPr>
              <w:t>?</w:t>
            </w:r>
          </w:p>
        </w:tc>
      </w:tr>
      <w:tr w:rsidR="00DD6AD5" w14:paraId="388E726C" w14:textId="77777777" w:rsidTr="00FF0024">
        <w:tc>
          <w:tcPr>
            <w:tcW w:w="2235" w:type="dxa"/>
          </w:tcPr>
          <w:p w14:paraId="71FA7613" w14:textId="0E23D637" w:rsidR="00DD6AD5" w:rsidRPr="0091209C" w:rsidRDefault="00DD6AD5">
            <w:pPr>
              <w:pStyle w:val="NoSpacing"/>
              <w:jc w:val="center"/>
              <w:rPr>
                <w:rFonts w:cs="Arial"/>
              </w:rPr>
            </w:pPr>
            <w:r>
              <w:rPr>
                <w:rFonts w:cs="Arial"/>
              </w:rPr>
              <w:t>Cost</w:t>
            </w:r>
          </w:p>
        </w:tc>
        <w:tc>
          <w:tcPr>
            <w:tcW w:w="8447" w:type="dxa"/>
            <w:vAlign w:val="center"/>
          </w:tcPr>
          <w:p w14:paraId="3090A81F" w14:textId="48B71608" w:rsidR="00DD6AD5" w:rsidRDefault="00C66F5B" w:rsidP="00FF0024">
            <w:pPr>
              <w:pStyle w:val="NoSpacing"/>
              <w:rPr>
                <w:rFonts w:eastAsia="Times New Roman" w:cs="Arial"/>
              </w:rPr>
            </w:pPr>
            <w:r>
              <w:t xml:space="preserve">The assessment of the </w:t>
            </w:r>
            <w:r w:rsidR="00FE0162">
              <w:t xml:space="preserve">environmental and </w:t>
            </w:r>
            <w:r>
              <w:t>total lifecycle cost of the asset</w:t>
            </w:r>
            <w:r w:rsidR="00B51B5B">
              <w:t xml:space="preserve"> including acquisition, operation, maintenance, renewal and disposal</w:t>
            </w:r>
            <w:r w:rsidR="00003419">
              <w:t xml:space="preserve"> expenditure</w:t>
            </w:r>
            <w:r w:rsidR="009A4C35">
              <w:t>s</w:t>
            </w:r>
            <w:r w:rsidR="00003419">
              <w:t>.</w:t>
            </w:r>
          </w:p>
        </w:tc>
      </w:tr>
    </w:tbl>
    <w:p w14:paraId="1A114AC5" w14:textId="77777777" w:rsidR="00DD6AD5" w:rsidRDefault="00DD6AD5" w:rsidP="005066DB">
      <w:pPr>
        <w:pStyle w:val="NoSpacing"/>
      </w:pPr>
    </w:p>
    <w:p w14:paraId="2F16136E" w14:textId="77777777" w:rsidR="00830586" w:rsidRPr="005066DB" w:rsidRDefault="00830586" w:rsidP="005066DB">
      <w:pPr>
        <w:pStyle w:val="NoSpacing"/>
      </w:pPr>
    </w:p>
    <w:p w14:paraId="34B7F1E5" w14:textId="77777777" w:rsidR="00BA090E" w:rsidRPr="005066DB" w:rsidRDefault="00BA090E" w:rsidP="005066DB">
      <w:pPr>
        <w:pStyle w:val="NoSpacing"/>
      </w:pPr>
    </w:p>
    <w:p w14:paraId="19B3C905" w14:textId="77777777" w:rsidR="00473424" w:rsidRDefault="00473424" w:rsidP="00E90EA3">
      <w:pPr>
        <w:pStyle w:val="NoSpacing"/>
      </w:pPr>
    </w:p>
    <w:p w14:paraId="6B319C9A" w14:textId="7DFE244B" w:rsidR="00E90EA3" w:rsidRPr="00996516" w:rsidRDefault="00E90EA3" w:rsidP="00E90EA3">
      <w:pPr>
        <w:pStyle w:val="NoSpacing"/>
        <w:rPr>
          <w:rFonts w:eastAsiaTheme="majorEastAsia"/>
          <w:color w:val="1F497D" w:themeColor="text2"/>
          <w:sz w:val="28"/>
          <w:szCs w:val="28"/>
          <w:lang w:val="en-US"/>
        </w:rPr>
      </w:pPr>
      <w:r w:rsidRPr="00996516">
        <w:br w:type="page"/>
      </w:r>
    </w:p>
    <w:p w14:paraId="5AA8A112" w14:textId="4F708D61" w:rsidR="006122B0" w:rsidRDefault="007E0F8A" w:rsidP="006122B0">
      <w:pPr>
        <w:pStyle w:val="Heading1"/>
      </w:pPr>
      <w:r>
        <w:lastRenderedPageBreak/>
        <w:t xml:space="preserve">State of Maroondah’s </w:t>
      </w:r>
      <w:r w:rsidR="00B10B56">
        <w:t>Assets</w:t>
      </w:r>
    </w:p>
    <w:p w14:paraId="659F80C5" w14:textId="4DD24963" w:rsidR="00E76C01" w:rsidRDefault="00D72447" w:rsidP="00E76C01">
      <w:pPr>
        <w:pStyle w:val="NoSpacing"/>
        <w:rPr>
          <w:lang w:val="en-US"/>
        </w:rPr>
      </w:pPr>
      <w:r>
        <w:rPr>
          <w:lang w:val="en-US"/>
        </w:rPr>
        <w:t xml:space="preserve">The State of Maroondah’s Assets </w:t>
      </w:r>
      <w:r w:rsidR="00B93EA3">
        <w:rPr>
          <w:lang w:val="en-US"/>
        </w:rPr>
        <w:t xml:space="preserve">provides a summary of the current state of Maroondah </w:t>
      </w:r>
      <w:r w:rsidR="00A439D9">
        <w:rPr>
          <w:lang w:val="en-US"/>
        </w:rPr>
        <w:t>infrastructure asset</w:t>
      </w:r>
      <w:r w:rsidR="000C71C4">
        <w:rPr>
          <w:lang w:val="en-US"/>
        </w:rPr>
        <w:t xml:space="preserve"> groups - buildings, open space, roads and stormwater</w:t>
      </w:r>
      <w:r w:rsidR="00FA14C2">
        <w:rPr>
          <w:lang w:val="en-US"/>
        </w:rPr>
        <w:t>, by providing:</w:t>
      </w:r>
    </w:p>
    <w:p w14:paraId="2E37674D" w14:textId="6200AB53" w:rsidR="000C71C4" w:rsidRDefault="00FA14C2" w:rsidP="000C71C4">
      <w:pPr>
        <w:pStyle w:val="NoSpacing"/>
        <w:numPr>
          <w:ilvl w:val="0"/>
          <w:numId w:val="24"/>
        </w:numPr>
        <w:rPr>
          <w:lang w:val="en-US"/>
        </w:rPr>
      </w:pPr>
      <w:r>
        <w:rPr>
          <w:lang w:val="en-US"/>
        </w:rPr>
        <w:t>Asset quantities</w:t>
      </w:r>
      <w:r w:rsidR="002A7394">
        <w:rPr>
          <w:lang w:val="en-US"/>
        </w:rPr>
        <w:t>;</w:t>
      </w:r>
    </w:p>
    <w:p w14:paraId="28AD1F6D" w14:textId="4FFD945D" w:rsidR="00FA14C2" w:rsidRDefault="00FA14C2" w:rsidP="000C71C4">
      <w:pPr>
        <w:pStyle w:val="NoSpacing"/>
        <w:numPr>
          <w:ilvl w:val="0"/>
          <w:numId w:val="24"/>
        </w:numPr>
        <w:rPr>
          <w:lang w:val="en-US"/>
        </w:rPr>
      </w:pPr>
      <w:r>
        <w:rPr>
          <w:lang w:val="en-US"/>
        </w:rPr>
        <w:t>Information on how assets support Maroondah 2040;</w:t>
      </w:r>
    </w:p>
    <w:p w14:paraId="50C1E7E5" w14:textId="4EB976DA" w:rsidR="00D85CFC" w:rsidRDefault="00FA14C2" w:rsidP="000C71C4">
      <w:pPr>
        <w:pStyle w:val="NoSpacing"/>
        <w:numPr>
          <w:ilvl w:val="0"/>
          <w:numId w:val="24"/>
        </w:numPr>
        <w:rPr>
          <w:lang w:val="en-US"/>
        </w:rPr>
      </w:pPr>
      <w:r>
        <w:rPr>
          <w:lang w:val="en-US"/>
        </w:rPr>
        <w:t>I</w:t>
      </w:r>
      <w:r w:rsidR="00211CB9">
        <w:rPr>
          <w:lang w:val="en-US"/>
        </w:rPr>
        <w:t>nformation on the current replacement costs</w:t>
      </w:r>
      <w:r w:rsidR="002A7394">
        <w:rPr>
          <w:lang w:val="en-US"/>
        </w:rPr>
        <w:t>;</w:t>
      </w:r>
    </w:p>
    <w:p w14:paraId="0800F8D7" w14:textId="3C117205" w:rsidR="002A7394" w:rsidRDefault="00FA14C2" w:rsidP="000C71C4">
      <w:pPr>
        <w:pStyle w:val="NoSpacing"/>
        <w:numPr>
          <w:ilvl w:val="0"/>
          <w:numId w:val="24"/>
        </w:numPr>
        <w:rPr>
          <w:lang w:val="en-US"/>
        </w:rPr>
      </w:pPr>
      <w:r>
        <w:rPr>
          <w:lang w:val="en-US"/>
        </w:rPr>
        <w:t>E</w:t>
      </w:r>
      <w:r w:rsidR="009B6845">
        <w:rPr>
          <w:lang w:val="en-US"/>
        </w:rPr>
        <w:t>xamples of lifecycle asset management activities;</w:t>
      </w:r>
    </w:p>
    <w:p w14:paraId="466CEBB9" w14:textId="04500815" w:rsidR="009B6845" w:rsidRDefault="00FA14C2" w:rsidP="000C71C4">
      <w:pPr>
        <w:pStyle w:val="NoSpacing"/>
        <w:numPr>
          <w:ilvl w:val="0"/>
          <w:numId w:val="24"/>
        </w:numPr>
        <w:rPr>
          <w:lang w:val="en-US"/>
        </w:rPr>
      </w:pPr>
      <w:r>
        <w:rPr>
          <w:lang w:val="en-US"/>
        </w:rPr>
        <w:t>A</w:t>
      </w:r>
      <w:r w:rsidR="00246010">
        <w:rPr>
          <w:lang w:val="en-US"/>
        </w:rPr>
        <w:t>n assessment of the condition of the infrastructure assets;</w:t>
      </w:r>
    </w:p>
    <w:p w14:paraId="2127C9E6" w14:textId="37ECDB54" w:rsidR="007F5D62" w:rsidRDefault="00FA14C2" w:rsidP="000C71C4">
      <w:pPr>
        <w:pStyle w:val="NoSpacing"/>
        <w:numPr>
          <w:ilvl w:val="0"/>
          <w:numId w:val="24"/>
        </w:numPr>
        <w:rPr>
          <w:lang w:val="en-US"/>
        </w:rPr>
      </w:pPr>
      <w:r>
        <w:rPr>
          <w:lang w:val="en-US"/>
        </w:rPr>
        <w:t>I</w:t>
      </w:r>
      <w:r w:rsidR="004653F2">
        <w:rPr>
          <w:lang w:val="en-US"/>
        </w:rPr>
        <w:t xml:space="preserve">nformation on the financial sustainability of the </w:t>
      </w:r>
      <w:r w:rsidR="00FD1F71">
        <w:rPr>
          <w:lang w:val="en-US"/>
        </w:rPr>
        <w:t>assets</w:t>
      </w:r>
      <w:r w:rsidR="007F5D62">
        <w:rPr>
          <w:lang w:val="en-US"/>
        </w:rPr>
        <w:t xml:space="preserve">; and </w:t>
      </w:r>
    </w:p>
    <w:p w14:paraId="419D6777" w14:textId="79F4A95C" w:rsidR="00ED25AB" w:rsidRDefault="00FD1F71" w:rsidP="000C71C4">
      <w:pPr>
        <w:pStyle w:val="NoSpacing"/>
        <w:numPr>
          <w:ilvl w:val="0"/>
          <w:numId w:val="24"/>
        </w:numPr>
        <w:rPr>
          <w:lang w:val="en-US"/>
        </w:rPr>
      </w:pPr>
      <w:r>
        <w:rPr>
          <w:lang w:val="en-US"/>
        </w:rPr>
        <w:t>Identifies future improvement actions.</w:t>
      </w:r>
      <w:r w:rsidR="007F5D62">
        <w:rPr>
          <w:lang w:val="en-US"/>
        </w:rPr>
        <w:t xml:space="preserve"> </w:t>
      </w:r>
    </w:p>
    <w:p w14:paraId="4E3EC194" w14:textId="33861B4B" w:rsidR="00A439D9" w:rsidRDefault="00A439D9" w:rsidP="00E76C01">
      <w:pPr>
        <w:pStyle w:val="NoSpacing"/>
        <w:rPr>
          <w:lang w:val="en-US"/>
        </w:rPr>
      </w:pPr>
    </w:p>
    <w:p w14:paraId="189D7E68" w14:textId="023A3ABA" w:rsidR="008100E5" w:rsidRDefault="008100E5"/>
    <w:p w14:paraId="09174517" w14:textId="77777777" w:rsidR="00641F38" w:rsidRPr="00503634" w:rsidRDefault="00641F38" w:rsidP="00FF0024"/>
    <w:p w14:paraId="0EEBAE91" w14:textId="77777777" w:rsidR="008100E5" w:rsidRDefault="008100E5"/>
    <w:p w14:paraId="425CEE99" w14:textId="77777777" w:rsidR="008100E5" w:rsidRDefault="008100E5"/>
    <w:p w14:paraId="66DB5E90" w14:textId="6D070BCF" w:rsidR="00FD1F71" w:rsidRDefault="00FD1F71">
      <w:pPr>
        <w:rPr>
          <w:rFonts w:eastAsiaTheme="majorEastAsia" w:cs="Arial"/>
          <w:b/>
          <w:bCs/>
          <w:color w:val="1F497D" w:themeColor="text2"/>
          <w:sz w:val="32"/>
          <w:szCs w:val="28"/>
          <w:lang w:val="en-US"/>
        </w:rPr>
      </w:pPr>
      <w:r>
        <w:br w:type="page"/>
      </w:r>
    </w:p>
    <w:p w14:paraId="27CE284D" w14:textId="3A123080" w:rsidR="00C73A33" w:rsidRDefault="00C73A33" w:rsidP="00C73A33">
      <w:pPr>
        <w:pStyle w:val="Heading2"/>
      </w:pPr>
      <w:r>
        <w:lastRenderedPageBreak/>
        <w:t>Buildings Asset Group</w:t>
      </w:r>
    </w:p>
    <w:p w14:paraId="59E68CDC" w14:textId="67490221" w:rsidR="00C73A33" w:rsidRPr="00600E5F" w:rsidRDefault="00A31E2C" w:rsidP="00B10B56">
      <w:pPr>
        <w:pStyle w:val="NoSpacing"/>
        <w:rPr>
          <w:rFonts w:cs="Arial"/>
        </w:rPr>
      </w:pPr>
      <w:r w:rsidRPr="00600E5F">
        <w:rPr>
          <w:rFonts w:cs="Arial"/>
          <w:b/>
        </w:rPr>
        <w:t>Replacement Value</w:t>
      </w:r>
      <w:r w:rsidRPr="00600E5F">
        <w:rPr>
          <w:rFonts w:cs="Arial"/>
        </w:rPr>
        <w:t xml:space="preserve"> - $353,975,000</w:t>
      </w:r>
      <w:r w:rsidR="0017229A">
        <w:rPr>
          <w:rFonts w:cs="Arial"/>
        </w:rPr>
        <w:t xml:space="preserve"> (at end of </w:t>
      </w:r>
      <w:r w:rsidR="002C1EA6">
        <w:rPr>
          <w:rFonts w:cs="Arial"/>
        </w:rPr>
        <w:t>30 June 2021)</w:t>
      </w:r>
    </w:p>
    <w:p w14:paraId="52691597" w14:textId="77777777" w:rsidR="006C3DFD" w:rsidRPr="00600E5F" w:rsidRDefault="006C3DFD" w:rsidP="00B10B56">
      <w:pPr>
        <w:pStyle w:val="NoSpacing"/>
        <w:rPr>
          <w:rFonts w:cs="Arial"/>
        </w:rPr>
      </w:pPr>
    </w:p>
    <w:p w14:paraId="09628A6D" w14:textId="612FB948" w:rsidR="00C73A33" w:rsidRPr="00600E5F" w:rsidRDefault="003B0B11" w:rsidP="00B10B56">
      <w:pPr>
        <w:pStyle w:val="NoSpacing"/>
        <w:rPr>
          <w:rFonts w:cs="Arial"/>
          <w:b/>
        </w:rPr>
      </w:pPr>
      <w:r w:rsidRPr="00600E5F">
        <w:rPr>
          <w:rFonts w:cs="Arial"/>
          <w:b/>
        </w:rPr>
        <w:t xml:space="preserve">Asset </w:t>
      </w:r>
      <w:r w:rsidR="00185D83" w:rsidRPr="00600E5F">
        <w:rPr>
          <w:rFonts w:cs="Arial"/>
          <w:b/>
        </w:rPr>
        <w:t>Details</w:t>
      </w:r>
    </w:p>
    <w:tbl>
      <w:tblPr>
        <w:tblW w:w="5000" w:type="pct"/>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28" w:type="dxa"/>
          <w:bottom w:w="28" w:type="dxa"/>
        </w:tblCellMar>
        <w:tblLook w:val="01E0" w:firstRow="1" w:lastRow="1" w:firstColumn="1" w:lastColumn="1" w:noHBand="0" w:noVBand="0"/>
      </w:tblPr>
      <w:tblGrid>
        <w:gridCol w:w="5223"/>
        <w:gridCol w:w="5223"/>
      </w:tblGrid>
      <w:tr w:rsidR="00E91AAA" w:rsidRPr="00600E5F" w14:paraId="2FB1A269" w14:textId="77777777" w:rsidTr="00FF0024">
        <w:trPr>
          <w:trHeight w:val="397"/>
        </w:trPr>
        <w:tc>
          <w:tcPr>
            <w:tcW w:w="2500" w:type="pct"/>
            <w:shd w:val="clear" w:color="auto" w:fill="4F81BD" w:themeFill="accent1"/>
            <w:vAlign w:val="center"/>
          </w:tcPr>
          <w:p w14:paraId="13297F73" w14:textId="77777777" w:rsidR="00E91AAA" w:rsidRPr="00600E5F" w:rsidRDefault="00E91AAA" w:rsidP="002F2FA3">
            <w:pPr>
              <w:pStyle w:val="NoSpacing"/>
              <w:jc w:val="center"/>
              <w:rPr>
                <w:rFonts w:cs="Arial"/>
                <w:b/>
                <w:color w:val="FFFFFF" w:themeColor="background1"/>
              </w:rPr>
            </w:pPr>
            <w:r w:rsidRPr="00600E5F">
              <w:rPr>
                <w:rFonts w:cs="Arial"/>
                <w:b/>
                <w:color w:val="FFFFFF" w:themeColor="background1"/>
              </w:rPr>
              <w:t>Asset Category</w:t>
            </w:r>
          </w:p>
        </w:tc>
        <w:tc>
          <w:tcPr>
            <w:tcW w:w="2500" w:type="pct"/>
            <w:shd w:val="clear" w:color="auto" w:fill="4F81BD" w:themeFill="accent1"/>
            <w:vAlign w:val="center"/>
          </w:tcPr>
          <w:p w14:paraId="3A0B0FDB" w14:textId="14A709D9" w:rsidR="00E91AAA" w:rsidRPr="00600E5F" w:rsidRDefault="00F762BC" w:rsidP="002F2FA3">
            <w:pPr>
              <w:pStyle w:val="NoSpacing"/>
              <w:jc w:val="center"/>
              <w:rPr>
                <w:rFonts w:cs="Arial"/>
                <w:b/>
                <w:color w:val="FFFFFF" w:themeColor="background1"/>
              </w:rPr>
            </w:pPr>
            <w:r>
              <w:rPr>
                <w:rFonts w:cs="Arial"/>
                <w:b/>
                <w:color w:val="FFFFFF" w:themeColor="background1"/>
              </w:rPr>
              <w:t>Quantity</w:t>
            </w:r>
          </w:p>
        </w:tc>
      </w:tr>
      <w:tr w:rsidR="00E91AAA" w:rsidRPr="00600E5F" w14:paraId="3AE99BA7" w14:textId="77777777" w:rsidTr="00FF0024">
        <w:trPr>
          <w:trHeight w:val="340"/>
        </w:trPr>
        <w:tc>
          <w:tcPr>
            <w:tcW w:w="2500" w:type="pct"/>
            <w:shd w:val="clear" w:color="auto" w:fill="auto"/>
          </w:tcPr>
          <w:p w14:paraId="4CB05861" w14:textId="65A6B65D" w:rsidR="00E91AAA" w:rsidRPr="00600E5F" w:rsidRDefault="00E91AAA" w:rsidP="00372B28">
            <w:pPr>
              <w:pStyle w:val="BodyText"/>
              <w:spacing w:after="0"/>
              <w:rPr>
                <w:rFonts w:ascii="Arial" w:hAnsi="Arial" w:cs="Arial"/>
                <w:sz w:val="22"/>
                <w:szCs w:val="22"/>
                <w:lang w:val="en-AU"/>
              </w:rPr>
            </w:pPr>
            <w:r w:rsidRPr="00600E5F">
              <w:rPr>
                <w:rFonts w:ascii="Arial" w:hAnsi="Arial" w:cs="Arial"/>
                <w:sz w:val="22"/>
                <w:szCs w:val="22"/>
                <w:lang w:val="en-AU"/>
              </w:rPr>
              <w:t xml:space="preserve">Amenities </w:t>
            </w:r>
            <w:r>
              <w:rPr>
                <w:rFonts w:ascii="Arial" w:hAnsi="Arial" w:cs="Arial"/>
                <w:sz w:val="22"/>
                <w:szCs w:val="22"/>
                <w:lang w:val="en-AU"/>
              </w:rPr>
              <w:t>(Public Toilets)</w:t>
            </w:r>
          </w:p>
        </w:tc>
        <w:tc>
          <w:tcPr>
            <w:tcW w:w="2500" w:type="pct"/>
            <w:shd w:val="clear" w:color="auto" w:fill="auto"/>
          </w:tcPr>
          <w:p w14:paraId="243B70F5" w14:textId="77777777" w:rsidR="00E91AAA" w:rsidRPr="00600E5F" w:rsidRDefault="00E91AAA" w:rsidP="00372B28">
            <w:pPr>
              <w:pStyle w:val="BodyText"/>
              <w:spacing w:after="0"/>
              <w:jc w:val="center"/>
              <w:rPr>
                <w:rFonts w:ascii="Arial" w:hAnsi="Arial" w:cs="Arial"/>
                <w:sz w:val="22"/>
                <w:szCs w:val="22"/>
                <w:lang w:val="en-AU"/>
              </w:rPr>
            </w:pPr>
            <w:r w:rsidRPr="00600E5F">
              <w:rPr>
                <w:rFonts w:ascii="Arial" w:hAnsi="Arial" w:cs="Arial"/>
                <w:sz w:val="22"/>
                <w:szCs w:val="22"/>
                <w:lang w:val="en-AU"/>
              </w:rPr>
              <w:t xml:space="preserve">22 </w:t>
            </w:r>
          </w:p>
        </w:tc>
      </w:tr>
      <w:tr w:rsidR="00E91AAA" w:rsidRPr="00600E5F" w14:paraId="14AE5A74" w14:textId="77777777" w:rsidTr="00FF0024">
        <w:trPr>
          <w:trHeight w:val="340"/>
        </w:trPr>
        <w:tc>
          <w:tcPr>
            <w:tcW w:w="2500" w:type="pct"/>
            <w:shd w:val="clear" w:color="auto" w:fill="auto"/>
          </w:tcPr>
          <w:p w14:paraId="2F051E33" w14:textId="654FB345" w:rsidR="00E91AAA" w:rsidRPr="00600E5F" w:rsidRDefault="00E91AAA" w:rsidP="00372B28">
            <w:pPr>
              <w:pStyle w:val="BodyText"/>
              <w:spacing w:after="0"/>
              <w:rPr>
                <w:rFonts w:ascii="Arial" w:hAnsi="Arial" w:cs="Arial"/>
                <w:sz w:val="22"/>
                <w:szCs w:val="22"/>
                <w:lang w:val="en-AU"/>
              </w:rPr>
            </w:pPr>
            <w:r w:rsidRPr="00600E5F">
              <w:rPr>
                <w:rFonts w:ascii="Arial" w:hAnsi="Arial" w:cs="Arial"/>
                <w:sz w:val="22"/>
                <w:szCs w:val="22"/>
                <w:lang w:val="en-AU"/>
              </w:rPr>
              <w:t xml:space="preserve">Ancillary </w:t>
            </w:r>
            <w:r w:rsidR="002232B1">
              <w:rPr>
                <w:rFonts w:ascii="Arial" w:hAnsi="Arial" w:cs="Arial"/>
                <w:sz w:val="22"/>
                <w:szCs w:val="22"/>
                <w:lang w:val="en-AU"/>
              </w:rPr>
              <w:t>(Sheds, Shade sails</w:t>
            </w:r>
            <w:r w:rsidR="00B42E8F">
              <w:rPr>
                <w:rFonts w:ascii="Arial" w:hAnsi="Arial" w:cs="Arial"/>
                <w:sz w:val="22"/>
                <w:szCs w:val="22"/>
                <w:lang w:val="en-AU"/>
              </w:rPr>
              <w:t>, Shelters</w:t>
            </w:r>
            <w:r w:rsidR="00B2384A">
              <w:rPr>
                <w:rFonts w:ascii="Arial" w:hAnsi="Arial" w:cs="Arial"/>
                <w:sz w:val="22"/>
                <w:szCs w:val="22"/>
                <w:lang w:val="en-AU"/>
              </w:rPr>
              <w:t>, etc.</w:t>
            </w:r>
            <w:r w:rsidR="002232B1">
              <w:rPr>
                <w:rFonts w:ascii="Arial" w:hAnsi="Arial" w:cs="Arial"/>
                <w:sz w:val="22"/>
                <w:szCs w:val="22"/>
                <w:lang w:val="en-AU"/>
              </w:rPr>
              <w:t>)</w:t>
            </w:r>
          </w:p>
        </w:tc>
        <w:tc>
          <w:tcPr>
            <w:tcW w:w="2500" w:type="pct"/>
            <w:shd w:val="clear" w:color="auto" w:fill="auto"/>
          </w:tcPr>
          <w:p w14:paraId="72645DC5" w14:textId="3D9C1AE9" w:rsidR="00E91AAA" w:rsidRPr="00600E5F" w:rsidRDefault="00E91AAA" w:rsidP="00372B28">
            <w:pPr>
              <w:pStyle w:val="BodyText"/>
              <w:spacing w:after="0"/>
              <w:jc w:val="center"/>
              <w:rPr>
                <w:rFonts w:ascii="Arial" w:hAnsi="Arial" w:cs="Arial"/>
                <w:sz w:val="22"/>
                <w:szCs w:val="22"/>
                <w:lang w:val="en-AU"/>
              </w:rPr>
            </w:pPr>
            <w:r w:rsidRPr="00600E5F">
              <w:rPr>
                <w:rFonts w:ascii="Arial" w:hAnsi="Arial" w:cs="Arial"/>
                <w:sz w:val="22"/>
                <w:szCs w:val="22"/>
                <w:lang w:val="en-AU"/>
              </w:rPr>
              <w:t>34</w:t>
            </w:r>
            <w:r w:rsidR="00B42E8F">
              <w:rPr>
                <w:rFonts w:ascii="Arial" w:hAnsi="Arial" w:cs="Arial"/>
                <w:sz w:val="22"/>
                <w:szCs w:val="22"/>
                <w:lang w:val="en-AU"/>
              </w:rPr>
              <w:t>5</w:t>
            </w:r>
            <w:r w:rsidRPr="00600E5F">
              <w:rPr>
                <w:rFonts w:ascii="Arial" w:hAnsi="Arial" w:cs="Arial"/>
                <w:sz w:val="22"/>
                <w:szCs w:val="22"/>
                <w:lang w:val="en-AU"/>
              </w:rPr>
              <w:t xml:space="preserve"> </w:t>
            </w:r>
          </w:p>
        </w:tc>
      </w:tr>
      <w:tr w:rsidR="00E91AAA" w:rsidRPr="00600E5F" w14:paraId="5C5F256D" w14:textId="77777777" w:rsidTr="00FF0024">
        <w:trPr>
          <w:trHeight w:val="340"/>
        </w:trPr>
        <w:tc>
          <w:tcPr>
            <w:tcW w:w="2500" w:type="pct"/>
            <w:shd w:val="clear" w:color="auto" w:fill="auto"/>
          </w:tcPr>
          <w:p w14:paraId="25D4E997" w14:textId="4180C809" w:rsidR="00E91AAA" w:rsidRPr="00600E5F" w:rsidRDefault="00E91AAA" w:rsidP="00372B28">
            <w:pPr>
              <w:pStyle w:val="BodyText"/>
              <w:spacing w:after="0"/>
              <w:rPr>
                <w:rFonts w:ascii="Arial" w:hAnsi="Arial" w:cs="Arial"/>
                <w:sz w:val="22"/>
                <w:szCs w:val="22"/>
                <w:lang w:val="en-AU"/>
              </w:rPr>
            </w:pPr>
            <w:r w:rsidRPr="00600E5F">
              <w:rPr>
                <w:rFonts w:ascii="Arial" w:hAnsi="Arial" w:cs="Arial"/>
                <w:sz w:val="22"/>
                <w:szCs w:val="22"/>
                <w:lang w:val="en-AU"/>
              </w:rPr>
              <w:t xml:space="preserve">Community </w:t>
            </w:r>
            <w:r w:rsidR="002232B1">
              <w:rPr>
                <w:rFonts w:ascii="Arial" w:hAnsi="Arial" w:cs="Arial"/>
                <w:sz w:val="22"/>
                <w:szCs w:val="22"/>
                <w:lang w:val="en-AU"/>
              </w:rPr>
              <w:t>(</w:t>
            </w:r>
            <w:r w:rsidR="00926DC2">
              <w:rPr>
                <w:rFonts w:ascii="Arial" w:hAnsi="Arial" w:cs="Arial"/>
                <w:sz w:val="22"/>
                <w:szCs w:val="22"/>
                <w:lang w:val="en-AU"/>
              </w:rPr>
              <w:t>Kindergarten</w:t>
            </w:r>
            <w:r w:rsidR="00BF2C2B">
              <w:rPr>
                <w:rFonts w:ascii="Arial" w:hAnsi="Arial" w:cs="Arial"/>
                <w:sz w:val="22"/>
                <w:szCs w:val="22"/>
                <w:lang w:val="en-AU"/>
              </w:rPr>
              <w:t>s</w:t>
            </w:r>
            <w:r w:rsidR="00926DC2">
              <w:rPr>
                <w:rFonts w:ascii="Arial" w:hAnsi="Arial" w:cs="Arial"/>
                <w:sz w:val="22"/>
                <w:szCs w:val="22"/>
                <w:lang w:val="en-AU"/>
              </w:rPr>
              <w:t>, M</w:t>
            </w:r>
            <w:r w:rsidR="00BF2C2B">
              <w:rPr>
                <w:rFonts w:ascii="Arial" w:hAnsi="Arial" w:cs="Arial"/>
                <w:sz w:val="22"/>
                <w:szCs w:val="22"/>
                <w:lang w:val="en-AU"/>
              </w:rPr>
              <w:t xml:space="preserve">aternal Child Health </w:t>
            </w:r>
            <w:r w:rsidR="009862E1">
              <w:rPr>
                <w:rFonts w:ascii="Arial" w:hAnsi="Arial" w:cs="Arial"/>
                <w:sz w:val="22"/>
                <w:szCs w:val="22"/>
                <w:lang w:val="en-AU"/>
              </w:rPr>
              <w:t>Centres</w:t>
            </w:r>
            <w:r w:rsidR="00BF2C2B">
              <w:rPr>
                <w:rFonts w:ascii="Arial" w:hAnsi="Arial" w:cs="Arial"/>
                <w:sz w:val="22"/>
                <w:szCs w:val="22"/>
                <w:lang w:val="en-AU"/>
              </w:rPr>
              <w:t>, Scout Halls</w:t>
            </w:r>
            <w:r w:rsidR="00163400">
              <w:rPr>
                <w:rFonts w:ascii="Arial" w:hAnsi="Arial" w:cs="Arial"/>
                <w:sz w:val="22"/>
                <w:szCs w:val="22"/>
                <w:lang w:val="en-AU"/>
              </w:rPr>
              <w:t>, Community Halls</w:t>
            </w:r>
            <w:r w:rsidR="00BF2C2B">
              <w:rPr>
                <w:rFonts w:ascii="Arial" w:hAnsi="Arial" w:cs="Arial"/>
                <w:sz w:val="22"/>
                <w:szCs w:val="22"/>
                <w:lang w:val="en-AU"/>
              </w:rPr>
              <w:t xml:space="preserve"> etc.</w:t>
            </w:r>
            <w:r w:rsidR="002232B1">
              <w:rPr>
                <w:rFonts w:ascii="Arial" w:hAnsi="Arial" w:cs="Arial"/>
                <w:sz w:val="22"/>
                <w:szCs w:val="22"/>
                <w:lang w:val="en-AU"/>
              </w:rPr>
              <w:t>)</w:t>
            </w:r>
          </w:p>
        </w:tc>
        <w:tc>
          <w:tcPr>
            <w:tcW w:w="2500" w:type="pct"/>
            <w:shd w:val="clear" w:color="auto" w:fill="auto"/>
          </w:tcPr>
          <w:p w14:paraId="741205D7" w14:textId="7929E60E" w:rsidR="00E91AAA" w:rsidRPr="00600E5F" w:rsidRDefault="00E91AAA" w:rsidP="00372B28">
            <w:pPr>
              <w:pStyle w:val="BodyText"/>
              <w:spacing w:after="0"/>
              <w:jc w:val="center"/>
              <w:rPr>
                <w:rFonts w:ascii="Arial" w:hAnsi="Arial" w:cs="Arial"/>
                <w:sz w:val="22"/>
                <w:szCs w:val="22"/>
                <w:lang w:val="en-AU"/>
              </w:rPr>
            </w:pPr>
            <w:r w:rsidRPr="00600E5F">
              <w:rPr>
                <w:rFonts w:ascii="Arial" w:hAnsi="Arial" w:cs="Arial"/>
                <w:sz w:val="22"/>
                <w:szCs w:val="22"/>
                <w:lang w:val="en-AU"/>
              </w:rPr>
              <w:t>7</w:t>
            </w:r>
            <w:r w:rsidR="00EA57C7">
              <w:rPr>
                <w:rFonts w:ascii="Arial" w:hAnsi="Arial" w:cs="Arial"/>
                <w:sz w:val="22"/>
                <w:szCs w:val="22"/>
                <w:lang w:val="en-AU"/>
              </w:rPr>
              <w:t>9</w:t>
            </w:r>
            <w:r w:rsidRPr="00600E5F">
              <w:rPr>
                <w:rFonts w:ascii="Arial" w:hAnsi="Arial" w:cs="Arial"/>
                <w:sz w:val="22"/>
                <w:szCs w:val="22"/>
                <w:lang w:val="en-AU"/>
              </w:rPr>
              <w:t xml:space="preserve"> </w:t>
            </w:r>
          </w:p>
        </w:tc>
      </w:tr>
      <w:tr w:rsidR="00E91AAA" w:rsidRPr="00600E5F" w14:paraId="35C8F2EA" w14:textId="77777777" w:rsidTr="00FF0024">
        <w:trPr>
          <w:trHeight w:val="340"/>
        </w:trPr>
        <w:tc>
          <w:tcPr>
            <w:tcW w:w="2500" w:type="pct"/>
            <w:shd w:val="clear" w:color="auto" w:fill="auto"/>
          </w:tcPr>
          <w:p w14:paraId="492BB411" w14:textId="245BD57C" w:rsidR="002232B1" w:rsidRPr="00600E5F" w:rsidRDefault="00E91AAA" w:rsidP="00372B28">
            <w:pPr>
              <w:pStyle w:val="BodyText"/>
              <w:spacing w:after="0"/>
              <w:rPr>
                <w:rFonts w:ascii="Arial" w:hAnsi="Arial" w:cs="Arial"/>
                <w:sz w:val="22"/>
                <w:szCs w:val="22"/>
                <w:lang w:val="en-AU"/>
              </w:rPr>
            </w:pPr>
            <w:r w:rsidRPr="00600E5F">
              <w:rPr>
                <w:rFonts w:ascii="Arial" w:hAnsi="Arial" w:cs="Arial"/>
                <w:sz w:val="22"/>
                <w:szCs w:val="22"/>
                <w:lang w:val="en-AU"/>
              </w:rPr>
              <w:t>Operational</w:t>
            </w:r>
            <w:r w:rsidR="002232B1">
              <w:rPr>
                <w:rFonts w:ascii="Arial" w:hAnsi="Arial" w:cs="Arial"/>
                <w:sz w:val="22"/>
                <w:szCs w:val="22"/>
                <w:lang w:val="en-AU"/>
              </w:rPr>
              <w:t xml:space="preserve"> (</w:t>
            </w:r>
            <w:r w:rsidR="00846E24">
              <w:rPr>
                <w:rFonts w:ascii="Arial" w:hAnsi="Arial" w:cs="Arial"/>
                <w:sz w:val="22"/>
                <w:szCs w:val="22"/>
                <w:lang w:val="en-AU"/>
              </w:rPr>
              <w:t>Workshops and Maintenance Offices</w:t>
            </w:r>
            <w:r w:rsidR="002232B1">
              <w:rPr>
                <w:rFonts w:ascii="Arial" w:hAnsi="Arial" w:cs="Arial"/>
                <w:sz w:val="22"/>
                <w:szCs w:val="22"/>
                <w:lang w:val="en-AU"/>
              </w:rPr>
              <w:t>)</w:t>
            </w:r>
          </w:p>
        </w:tc>
        <w:tc>
          <w:tcPr>
            <w:tcW w:w="2500" w:type="pct"/>
            <w:shd w:val="clear" w:color="auto" w:fill="auto"/>
          </w:tcPr>
          <w:p w14:paraId="2CA7D87A" w14:textId="77777777" w:rsidR="00E91AAA" w:rsidRPr="00600E5F" w:rsidRDefault="00E91AAA" w:rsidP="00372B28">
            <w:pPr>
              <w:pStyle w:val="BodyText"/>
              <w:spacing w:after="0"/>
              <w:jc w:val="center"/>
              <w:rPr>
                <w:rFonts w:ascii="Arial" w:hAnsi="Arial" w:cs="Arial"/>
                <w:sz w:val="22"/>
                <w:szCs w:val="22"/>
                <w:lang w:val="en-AU"/>
              </w:rPr>
            </w:pPr>
            <w:r w:rsidRPr="00600E5F">
              <w:rPr>
                <w:rFonts w:ascii="Arial" w:hAnsi="Arial" w:cs="Arial"/>
                <w:sz w:val="22"/>
                <w:szCs w:val="22"/>
                <w:lang w:val="en-AU"/>
              </w:rPr>
              <w:t>11</w:t>
            </w:r>
          </w:p>
        </w:tc>
      </w:tr>
      <w:tr w:rsidR="00E91AAA" w:rsidRPr="00600E5F" w14:paraId="4B11E072" w14:textId="77777777" w:rsidTr="00FF0024">
        <w:trPr>
          <w:trHeight w:val="340"/>
        </w:trPr>
        <w:tc>
          <w:tcPr>
            <w:tcW w:w="2500" w:type="pct"/>
            <w:shd w:val="clear" w:color="auto" w:fill="auto"/>
          </w:tcPr>
          <w:p w14:paraId="791BC4CF" w14:textId="3E102CE0" w:rsidR="00E91AAA" w:rsidRPr="00600E5F" w:rsidRDefault="00E91AAA" w:rsidP="00372B28">
            <w:pPr>
              <w:pStyle w:val="BodyText"/>
              <w:spacing w:after="0"/>
              <w:rPr>
                <w:rFonts w:ascii="Arial" w:hAnsi="Arial" w:cs="Arial"/>
                <w:sz w:val="22"/>
                <w:szCs w:val="22"/>
                <w:lang w:val="en-AU"/>
              </w:rPr>
            </w:pPr>
            <w:r w:rsidRPr="00600E5F">
              <w:rPr>
                <w:rFonts w:ascii="Arial" w:hAnsi="Arial" w:cs="Arial"/>
                <w:sz w:val="22"/>
                <w:szCs w:val="22"/>
                <w:lang w:val="en-AU"/>
              </w:rPr>
              <w:t>Recreational</w:t>
            </w:r>
            <w:r w:rsidR="00846E24">
              <w:rPr>
                <w:rFonts w:ascii="Arial" w:hAnsi="Arial" w:cs="Arial"/>
                <w:sz w:val="22"/>
                <w:szCs w:val="22"/>
                <w:lang w:val="en-AU"/>
              </w:rPr>
              <w:t xml:space="preserve"> (Recreation Centres, </w:t>
            </w:r>
            <w:r w:rsidR="00E504D8">
              <w:rPr>
                <w:rFonts w:ascii="Arial" w:hAnsi="Arial" w:cs="Arial"/>
                <w:sz w:val="22"/>
                <w:szCs w:val="22"/>
                <w:lang w:val="en-AU"/>
              </w:rPr>
              <w:t>Sporting Pavilions etc.)</w:t>
            </w:r>
          </w:p>
        </w:tc>
        <w:tc>
          <w:tcPr>
            <w:tcW w:w="2500" w:type="pct"/>
            <w:shd w:val="clear" w:color="auto" w:fill="auto"/>
          </w:tcPr>
          <w:p w14:paraId="395A362E" w14:textId="75DDBF71" w:rsidR="00E91AAA" w:rsidRPr="00600E5F" w:rsidRDefault="00E91AAA" w:rsidP="00372B28">
            <w:pPr>
              <w:pStyle w:val="BodyText"/>
              <w:spacing w:after="0"/>
              <w:jc w:val="center"/>
              <w:rPr>
                <w:rFonts w:ascii="Arial" w:hAnsi="Arial" w:cs="Arial"/>
                <w:sz w:val="22"/>
                <w:szCs w:val="22"/>
                <w:lang w:val="en-AU"/>
              </w:rPr>
            </w:pPr>
            <w:r w:rsidRPr="00600E5F">
              <w:rPr>
                <w:rFonts w:ascii="Arial" w:hAnsi="Arial" w:cs="Arial"/>
                <w:sz w:val="22"/>
                <w:szCs w:val="22"/>
                <w:lang w:val="en-AU"/>
              </w:rPr>
              <w:t>5</w:t>
            </w:r>
            <w:r w:rsidR="00EF1149">
              <w:rPr>
                <w:rFonts w:ascii="Arial" w:hAnsi="Arial" w:cs="Arial"/>
                <w:sz w:val="22"/>
                <w:szCs w:val="22"/>
                <w:lang w:val="en-AU"/>
              </w:rPr>
              <w:t>6</w:t>
            </w:r>
          </w:p>
        </w:tc>
      </w:tr>
      <w:tr w:rsidR="00E91AAA" w:rsidRPr="00600E5F" w14:paraId="4E4D0CA9" w14:textId="77777777" w:rsidTr="00FF0024">
        <w:trPr>
          <w:trHeight w:val="340"/>
        </w:trPr>
        <w:tc>
          <w:tcPr>
            <w:tcW w:w="2500" w:type="pct"/>
            <w:shd w:val="clear" w:color="auto" w:fill="auto"/>
          </w:tcPr>
          <w:p w14:paraId="07DC59E6" w14:textId="3933FE52" w:rsidR="00E91AAA" w:rsidRPr="00600E5F" w:rsidRDefault="00E91AAA" w:rsidP="00372B28">
            <w:pPr>
              <w:pStyle w:val="BodyText"/>
              <w:spacing w:after="0"/>
              <w:rPr>
                <w:rFonts w:ascii="Arial" w:hAnsi="Arial" w:cs="Arial"/>
                <w:sz w:val="22"/>
                <w:szCs w:val="22"/>
                <w:lang w:val="en-AU"/>
              </w:rPr>
            </w:pPr>
            <w:r w:rsidRPr="00600E5F">
              <w:rPr>
                <w:rFonts w:ascii="Arial" w:hAnsi="Arial" w:cs="Arial"/>
                <w:sz w:val="22"/>
                <w:szCs w:val="22"/>
                <w:lang w:val="en-AU"/>
              </w:rPr>
              <w:t xml:space="preserve">Residential </w:t>
            </w:r>
            <w:r w:rsidR="00AE621F">
              <w:rPr>
                <w:rFonts w:ascii="Arial" w:hAnsi="Arial" w:cs="Arial"/>
                <w:sz w:val="22"/>
                <w:szCs w:val="22"/>
                <w:lang w:val="en-AU"/>
              </w:rPr>
              <w:t>(Public Housing)</w:t>
            </w:r>
          </w:p>
        </w:tc>
        <w:tc>
          <w:tcPr>
            <w:tcW w:w="2500" w:type="pct"/>
            <w:shd w:val="clear" w:color="auto" w:fill="auto"/>
          </w:tcPr>
          <w:p w14:paraId="2B716FEC" w14:textId="3BBC82B5" w:rsidR="00E91AAA" w:rsidRPr="00600E5F" w:rsidRDefault="00EF1149" w:rsidP="00372B28">
            <w:pPr>
              <w:pStyle w:val="BodyText"/>
              <w:spacing w:after="0"/>
              <w:jc w:val="center"/>
              <w:rPr>
                <w:rFonts w:ascii="Arial" w:hAnsi="Arial" w:cs="Arial"/>
                <w:sz w:val="22"/>
                <w:szCs w:val="22"/>
                <w:lang w:val="en-AU"/>
              </w:rPr>
            </w:pPr>
            <w:r>
              <w:rPr>
                <w:rFonts w:ascii="Arial" w:hAnsi="Arial" w:cs="Arial"/>
                <w:sz w:val="22"/>
                <w:szCs w:val="22"/>
                <w:lang w:val="en-AU"/>
              </w:rPr>
              <w:t>5</w:t>
            </w:r>
            <w:r w:rsidR="00E91AAA" w:rsidRPr="00600E5F">
              <w:rPr>
                <w:rFonts w:ascii="Arial" w:hAnsi="Arial" w:cs="Arial"/>
                <w:sz w:val="22"/>
                <w:szCs w:val="22"/>
                <w:lang w:val="en-AU"/>
              </w:rPr>
              <w:t xml:space="preserve"> </w:t>
            </w:r>
          </w:p>
        </w:tc>
      </w:tr>
    </w:tbl>
    <w:p w14:paraId="7269CA9C" w14:textId="41FB236C" w:rsidR="00D17427" w:rsidRDefault="00D17427">
      <w:pPr>
        <w:rPr>
          <w:rFonts w:cs="Arial"/>
        </w:rPr>
      </w:pPr>
    </w:p>
    <w:p w14:paraId="1CF2C0A0" w14:textId="39857E81" w:rsidR="00FA14C2" w:rsidRDefault="00FA14C2">
      <w:pPr>
        <w:rPr>
          <w:rFonts w:cs="Arial"/>
        </w:rPr>
      </w:pPr>
      <w:r>
        <w:rPr>
          <w:rFonts w:cs="Arial"/>
          <w:b/>
        </w:rPr>
        <w:t xml:space="preserve">Maroondah 2040 </w:t>
      </w:r>
    </w:p>
    <w:p w14:paraId="484A05FE" w14:textId="531FF895" w:rsidR="00FA14C2" w:rsidRDefault="00FA14C2">
      <w:pPr>
        <w:rPr>
          <w:rFonts w:cs="Arial"/>
        </w:rPr>
      </w:pPr>
      <w:r>
        <w:rPr>
          <w:rFonts w:cs="Arial"/>
        </w:rPr>
        <w:t xml:space="preserve">The below table outlines the Maroondah 2040 community outcomes and key directions associated with the </w:t>
      </w:r>
      <w:proofErr w:type="gramStart"/>
      <w:r w:rsidR="00775BC7">
        <w:rPr>
          <w:rFonts w:cs="Arial"/>
        </w:rPr>
        <w:t>b</w:t>
      </w:r>
      <w:r>
        <w:rPr>
          <w:rFonts w:cs="Arial"/>
        </w:rPr>
        <w:t>uildings</w:t>
      </w:r>
      <w:proofErr w:type="gramEnd"/>
      <w:r>
        <w:rPr>
          <w:rFonts w:cs="Arial"/>
        </w:rPr>
        <w:t xml:space="preserve"> asset group. </w:t>
      </w:r>
      <w:r w:rsidR="00E23CA7">
        <w:rPr>
          <w:rFonts w:cs="Arial"/>
        </w:rPr>
        <w:t>These assets support the delivery of the listed key direction services and actions</w:t>
      </w:r>
      <w:r>
        <w:rPr>
          <w:rFonts w:cs="Arial"/>
        </w:rPr>
        <w:t>.</w:t>
      </w:r>
    </w:p>
    <w:p w14:paraId="4092B060" w14:textId="56853AE0" w:rsidR="00FA14C2" w:rsidRDefault="00FA14C2">
      <w:pPr>
        <w:rPr>
          <w:rFonts w:cs="Arial"/>
        </w:rPr>
      </w:pPr>
    </w:p>
    <w:tbl>
      <w:tblPr>
        <w:tblW w:w="5000" w:type="pct"/>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28" w:type="dxa"/>
          <w:bottom w:w="28" w:type="dxa"/>
        </w:tblCellMar>
        <w:tblLook w:val="01E0" w:firstRow="1" w:lastRow="1" w:firstColumn="1" w:lastColumn="1" w:noHBand="0" w:noVBand="0"/>
      </w:tblPr>
      <w:tblGrid>
        <w:gridCol w:w="2825"/>
        <w:gridCol w:w="710"/>
        <w:gridCol w:w="6911"/>
      </w:tblGrid>
      <w:tr w:rsidR="008566C8" w:rsidRPr="00600E5F" w14:paraId="7EB855DF" w14:textId="77777777" w:rsidTr="008566C8">
        <w:trPr>
          <w:trHeight w:val="397"/>
        </w:trPr>
        <w:tc>
          <w:tcPr>
            <w:tcW w:w="1352" w:type="pct"/>
            <w:shd w:val="clear" w:color="auto" w:fill="4F81BD" w:themeFill="accent1"/>
            <w:vAlign w:val="center"/>
          </w:tcPr>
          <w:p w14:paraId="27A11009" w14:textId="7A394B52" w:rsidR="008566C8" w:rsidRPr="00600E5F" w:rsidRDefault="008566C8" w:rsidP="006A75D0">
            <w:pPr>
              <w:pStyle w:val="NoSpacing"/>
              <w:jc w:val="center"/>
              <w:rPr>
                <w:rFonts w:cs="Arial"/>
                <w:b/>
                <w:color w:val="FFFFFF" w:themeColor="background1"/>
              </w:rPr>
            </w:pPr>
            <w:r>
              <w:rPr>
                <w:rFonts w:cs="Arial"/>
                <w:b/>
                <w:color w:val="FFFFFF" w:themeColor="background1"/>
              </w:rPr>
              <w:t xml:space="preserve">Community Outcome </w:t>
            </w:r>
          </w:p>
        </w:tc>
        <w:tc>
          <w:tcPr>
            <w:tcW w:w="340" w:type="pct"/>
            <w:shd w:val="clear" w:color="auto" w:fill="4F81BD" w:themeFill="accent1"/>
          </w:tcPr>
          <w:p w14:paraId="389B2DB4" w14:textId="77777777" w:rsidR="008566C8" w:rsidRPr="00600E5F" w:rsidRDefault="008566C8" w:rsidP="006A75D0">
            <w:pPr>
              <w:pStyle w:val="NoSpacing"/>
              <w:jc w:val="center"/>
              <w:rPr>
                <w:rFonts w:cs="Arial"/>
                <w:b/>
                <w:color w:val="FFFFFF" w:themeColor="background1"/>
              </w:rPr>
            </w:pPr>
          </w:p>
        </w:tc>
        <w:tc>
          <w:tcPr>
            <w:tcW w:w="3308" w:type="pct"/>
            <w:shd w:val="clear" w:color="auto" w:fill="4F81BD" w:themeFill="accent1"/>
            <w:vAlign w:val="center"/>
          </w:tcPr>
          <w:p w14:paraId="68F0F372" w14:textId="1497135B" w:rsidR="008566C8" w:rsidRPr="00600E5F" w:rsidRDefault="008566C8" w:rsidP="006A75D0">
            <w:pPr>
              <w:pStyle w:val="NoSpacing"/>
              <w:jc w:val="center"/>
              <w:rPr>
                <w:rFonts w:cs="Arial"/>
                <w:b/>
                <w:color w:val="FFFFFF" w:themeColor="background1"/>
              </w:rPr>
            </w:pPr>
            <w:r>
              <w:rPr>
                <w:rFonts w:cs="Arial"/>
                <w:b/>
                <w:color w:val="FFFFFF" w:themeColor="background1"/>
              </w:rPr>
              <w:t>Key Direction</w:t>
            </w:r>
          </w:p>
        </w:tc>
      </w:tr>
      <w:tr w:rsidR="008566C8" w:rsidRPr="00600E5F" w14:paraId="6D884870" w14:textId="77777777" w:rsidTr="008566C8">
        <w:trPr>
          <w:trHeight w:val="340"/>
        </w:trPr>
        <w:tc>
          <w:tcPr>
            <w:tcW w:w="1352" w:type="pct"/>
            <w:shd w:val="clear" w:color="auto" w:fill="auto"/>
          </w:tcPr>
          <w:p w14:paraId="00C336B7" w14:textId="420796A6" w:rsidR="008566C8" w:rsidRPr="00600E5F" w:rsidRDefault="008566C8" w:rsidP="006A75D0">
            <w:pPr>
              <w:pStyle w:val="BodyText"/>
              <w:spacing w:after="0"/>
              <w:rPr>
                <w:rFonts w:ascii="Arial" w:hAnsi="Arial" w:cs="Arial"/>
                <w:sz w:val="22"/>
                <w:szCs w:val="22"/>
                <w:lang w:val="en-AU"/>
              </w:rPr>
            </w:pPr>
            <w:r w:rsidRPr="008566C8">
              <w:rPr>
                <w:rFonts w:ascii="Arial" w:hAnsi="Arial" w:cs="Arial"/>
                <w:sz w:val="22"/>
                <w:szCs w:val="22"/>
                <w:lang w:val="en-AU"/>
              </w:rPr>
              <w:t>Safe, healthy and active</w:t>
            </w:r>
          </w:p>
        </w:tc>
        <w:tc>
          <w:tcPr>
            <w:tcW w:w="340" w:type="pct"/>
          </w:tcPr>
          <w:p w14:paraId="7467E233" w14:textId="04408CED" w:rsidR="008566C8" w:rsidRPr="00600E5F" w:rsidRDefault="008566C8" w:rsidP="008566C8">
            <w:pPr>
              <w:pStyle w:val="BodyText"/>
              <w:spacing w:after="0"/>
              <w:rPr>
                <w:rFonts w:ascii="Arial" w:hAnsi="Arial" w:cs="Arial"/>
                <w:sz w:val="22"/>
                <w:szCs w:val="22"/>
                <w:lang w:val="en-AU"/>
              </w:rPr>
            </w:pPr>
            <w:r>
              <w:rPr>
                <w:rFonts w:ascii="Arial" w:hAnsi="Arial" w:cs="Arial"/>
                <w:sz w:val="22"/>
                <w:szCs w:val="22"/>
                <w:lang w:val="en-AU"/>
              </w:rPr>
              <w:t>1.7</w:t>
            </w:r>
          </w:p>
        </w:tc>
        <w:tc>
          <w:tcPr>
            <w:tcW w:w="3308" w:type="pct"/>
            <w:shd w:val="clear" w:color="auto" w:fill="auto"/>
          </w:tcPr>
          <w:p w14:paraId="5C16B0C4" w14:textId="03450BB3" w:rsidR="008566C8" w:rsidRPr="00600E5F" w:rsidRDefault="008566C8" w:rsidP="008566C8">
            <w:pPr>
              <w:pStyle w:val="BodyText"/>
              <w:spacing w:after="0"/>
              <w:rPr>
                <w:rFonts w:ascii="Arial" w:hAnsi="Arial" w:cs="Arial"/>
                <w:sz w:val="22"/>
                <w:szCs w:val="22"/>
                <w:lang w:val="en-AU"/>
              </w:rPr>
            </w:pPr>
            <w:r w:rsidRPr="008566C8">
              <w:rPr>
                <w:rFonts w:ascii="Arial" w:hAnsi="Arial" w:cs="Arial"/>
                <w:sz w:val="22"/>
                <w:szCs w:val="22"/>
                <w:lang w:val="en-AU"/>
              </w:rPr>
              <w:t>Work in partnership to develop integrated health, leisure and community service hubs that support the needs of community members of all ages, abilities and backgrounds</w:t>
            </w:r>
          </w:p>
        </w:tc>
      </w:tr>
      <w:tr w:rsidR="008566C8" w:rsidRPr="00600E5F" w14:paraId="7FF9EEC9" w14:textId="77777777" w:rsidTr="008566C8">
        <w:trPr>
          <w:trHeight w:val="340"/>
        </w:trPr>
        <w:tc>
          <w:tcPr>
            <w:tcW w:w="1352" w:type="pct"/>
            <w:shd w:val="clear" w:color="auto" w:fill="auto"/>
          </w:tcPr>
          <w:p w14:paraId="204FD1F2" w14:textId="6969F08B" w:rsidR="008566C8" w:rsidRPr="00600E5F" w:rsidRDefault="008566C8" w:rsidP="006A75D0">
            <w:pPr>
              <w:pStyle w:val="BodyText"/>
              <w:spacing w:after="0"/>
              <w:rPr>
                <w:rFonts w:ascii="Arial" w:hAnsi="Arial" w:cs="Arial"/>
                <w:sz w:val="22"/>
                <w:szCs w:val="22"/>
                <w:lang w:val="en-AU"/>
              </w:rPr>
            </w:pPr>
          </w:p>
        </w:tc>
        <w:tc>
          <w:tcPr>
            <w:tcW w:w="340" w:type="pct"/>
          </w:tcPr>
          <w:p w14:paraId="3853B321" w14:textId="544C37E7" w:rsidR="008566C8" w:rsidRPr="00600E5F" w:rsidRDefault="008566C8" w:rsidP="008566C8">
            <w:pPr>
              <w:pStyle w:val="BodyText"/>
              <w:spacing w:after="0"/>
              <w:rPr>
                <w:rFonts w:ascii="Arial" w:hAnsi="Arial" w:cs="Arial"/>
                <w:sz w:val="22"/>
                <w:szCs w:val="22"/>
                <w:lang w:val="en-AU"/>
              </w:rPr>
            </w:pPr>
            <w:r>
              <w:rPr>
                <w:rFonts w:ascii="Arial" w:hAnsi="Arial" w:cs="Arial"/>
                <w:sz w:val="22"/>
                <w:szCs w:val="22"/>
                <w:lang w:val="en-AU"/>
              </w:rPr>
              <w:t>1.13</w:t>
            </w:r>
          </w:p>
        </w:tc>
        <w:tc>
          <w:tcPr>
            <w:tcW w:w="3308" w:type="pct"/>
            <w:shd w:val="clear" w:color="auto" w:fill="auto"/>
          </w:tcPr>
          <w:p w14:paraId="31360210" w14:textId="2F96978A" w:rsidR="008566C8" w:rsidRPr="00600E5F" w:rsidRDefault="008566C8" w:rsidP="008566C8">
            <w:pPr>
              <w:pStyle w:val="BodyText"/>
              <w:spacing w:after="0"/>
              <w:rPr>
                <w:rFonts w:ascii="Arial" w:hAnsi="Arial" w:cs="Arial"/>
                <w:sz w:val="22"/>
                <w:szCs w:val="22"/>
                <w:lang w:val="en-AU"/>
              </w:rPr>
            </w:pPr>
            <w:r w:rsidRPr="008566C8">
              <w:rPr>
                <w:rFonts w:ascii="Arial" w:hAnsi="Arial" w:cs="Arial"/>
                <w:sz w:val="22"/>
                <w:szCs w:val="22"/>
                <w:lang w:val="en-AU"/>
              </w:rPr>
              <w:t>Promote physical activity by supporting education initiatives and providing a diverse range of accessible active and passive open spaces, state of the art sporting precincts and integrated recreation facilities</w:t>
            </w:r>
          </w:p>
        </w:tc>
      </w:tr>
      <w:tr w:rsidR="008566C8" w:rsidRPr="00600E5F" w14:paraId="5B880654" w14:textId="77777777" w:rsidTr="008566C8">
        <w:trPr>
          <w:trHeight w:val="340"/>
        </w:trPr>
        <w:tc>
          <w:tcPr>
            <w:tcW w:w="1352" w:type="pct"/>
            <w:shd w:val="clear" w:color="auto" w:fill="auto"/>
          </w:tcPr>
          <w:p w14:paraId="324A8018" w14:textId="00268948" w:rsidR="008566C8" w:rsidRPr="00600E5F" w:rsidRDefault="008566C8" w:rsidP="006A75D0">
            <w:pPr>
              <w:pStyle w:val="BodyText"/>
              <w:spacing w:after="0"/>
              <w:rPr>
                <w:rFonts w:ascii="Arial" w:hAnsi="Arial" w:cs="Arial"/>
                <w:sz w:val="22"/>
                <w:szCs w:val="22"/>
                <w:lang w:val="en-AU"/>
              </w:rPr>
            </w:pPr>
            <w:r w:rsidRPr="008566C8">
              <w:rPr>
                <w:rFonts w:ascii="Arial" w:hAnsi="Arial" w:cs="Arial"/>
                <w:sz w:val="22"/>
                <w:szCs w:val="22"/>
                <w:lang w:val="en-AU"/>
              </w:rPr>
              <w:t>Clean, green and sustainable</w:t>
            </w:r>
          </w:p>
        </w:tc>
        <w:tc>
          <w:tcPr>
            <w:tcW w:w="340" w:type="pct"/>
          </w:tcPr>
          <w:p w14:paraId="284A6DAE" w14:textId="22E533E0" w:rsidR="008566C8" w:rsidRPr="00600E5F" w:rsidRDefault="008566C8" w:rsidP="008566C8">
            <w:pPr>
              <w:pStyle w:val="BodyText"/>
              <w:spacing w:after="0"/>
              <w:rPr>
                <w:rFonts w:ascii="Arial" w:hAnsi="Arial" w:cs="Arial"/>
                <w:sz w:val="22"/>
                <w:szCs w:val="22"/>
                <w:lang w:val="en-AU"/>
              </w:rPr>
            </w:pPr>
            <w:r>
              <w:rPr>
                <w:rFonts w:ascii="Arial" w:hAnsi="Arial" w:cs="Arial"/>
                <w:sz w:val="22"/>
                <w:szCs w:val="22"/>
                <w:lang w:val="en-AU"/>
              </w:rPr>
              <w:t>4.8</w:t>
            </w:r>
          </w:p>
        </w:tc>
        <w:tc>
          <w:tcPr>
            <w:tcW w:w="3308" w:type="pct"/>
            <w:shd w:val="clear" w:color="auto" w:fill="auto"/>
          </w:tcPr>
          <w:p w14:paraId="6F20E1EC" w14:textId="38BC2DAA" w:rsidR="008566C8" w:rsidRPr="00600E5F" w:rsidRDefault="008566C8" w:rsidP="008566C8">
            <w:pPr>
              <w:pStyle w:val="BodyText"/>
              <w:spacing w:after="0"/>
              <w:rPr>
                <w:rFonts w:ascii="Arial" w:hAnsi="Arial" w:cs="Arial"/>
                <w:sz w:val="22"/>
                <w:szCs w:val="22"/>
                <w:lang w:val="en-AU"/>
              </w:rPr>
            </w:pPr>
            <w:r w:rsidRPr="008566C8">
              <w:rPr>
                <w:rFonts w:ascii="Arial" w:hAnsi="Arial" w:cs="Arial"/>
                <w:sz w:val="22"/>
                <w:szCs w:val="22"/>
                <w:lang w:val="en-AU"/>
              </w:rPr>
              <w:t>Mitigate and adapt to the risk, effects and impacts of climate change and be responsive and adaptive to new environmental opportunities and threats as they occur</w:t>
            </w:r>
          </w:p>
        </w:tc>
      </w:tr>
      <w:tr w:rsidR="008566C8" w:rsidRPr="00600E5F" w14:paraId="5DB71A86" w14:textId="77777777" w:rsidTr="008566C8">
        <w:trPr>
          <w:trHeight w:val="340"/>
        </w:trPr>
        <w:tc>
          <w:tcPr>
            <w:tcW w:w="1352" w:type="pct"/>
            <w:shd w:val="clear" w:color="auto" w:fill="auto"/>
          </w:tcPr>
          <w:p w14:paraId="0C67BE6D" w14:textId="5A08C75F" w:rsidR="008566C8" w:rsidRPr="00600E5F" w:rsidRDefault="008566C8" w:rsidP="006A75D0">
            <w:pPr>
              <w:pStyle w:val="BodyText"/>
              <w:spacing w:after="0"/>
              <w:rPr>
                <w:rFonts w:ascii="Arial" w:hAnsi="Arial" w:cs="Arial"/>
                <w:sz w:val="22"/>
                <w:szCs w:val="22"/>
                <w:lang w:val="en-AU"/>
              </w:rPr>
            </w:pPr>
            <w:r w:rsidRPr="008566C8">
              <w:rPr>
                <w:rFonts w:ascii="Arial" w:hAnsi="Arial" w:cs="Arial"/>
                <w:sz w:val="22"/>
                <w:szCs w:val="22"/>
                <w:lang w:val="en-AU"/>
              </w:rPr>
              <w:t>Accessible and connected</w:t>
            </w:r>
          </w:p>
        </w:tc>
        <w:tc>
          <w:tcPr>
            <w:tcW w:w="340" w:type="pct"/>
          </w:tcPr>
          <w:p w14:paraId="22AEE76C" w14:textId="256485CB" w:rsidR="008566C8" w:rsidRPr="00600E5F" w:rsidRDefault="008566C8" w:rsidP="008566C8">
            <w:pPr>
              <w:pStyle w:val="BodyText"/>
              <w:spacing w:after="0"/>
              <w:rPr>
                <w:rFonts w:ascii="Arial" w:hAnsi="Arial" w:cs="Arial"/>
                <w:sz w:val="22"/>
                <w:szCs w:val="22"/>
                <w:lang w:val="en-AU"/>
              </w:rPr>
            </w:pPr>
            <w:r>
              <w:rPr>
                <w:rFonts w:ascii="Arial" w:hAnsi="Arial" w:cs="Arial"/>
                <w:sz w:val="22"/>
                <w:szCs w:val="22"/>
                <w:lang w:val="en-AU"/>
              </w:rPr>
              <w:t>5.2</w:t>
            </w:r>
          </w:p>
        </w:tc>
        <w:tc>
          <w:tcPr>
            <w:tcW w:w="3308" w:type="pct"/>
            <w:shd w:val="clear" w:color="auto" w:fill="auto"/>
          </w:tcPr>
          <w:p w14:paraId="03012362" w14:textId="09BDA8FD" w:rsidR="008566C8" w:rsidRPr="00600E5F" w:rsidRDefault="008566C8" w:rsidP="008566C8">
            <w:pPr>
              <w:pStyle w:val="BodyText"/>
              <w:spacing w:after="0"/>
              <w:rPr>
                <w:rFonts w:ascii="Arial" w:hAnsi="Arial" w:cs="Arial"/>
                <w:sz w:val="22"/>
                <w:szCs w:val="22"/>
                <w:lang w:val="en-AU"/>
              </w:rPr>
            </w:pPr>
            <w:r w:rsidRPr="008566C8">
              <w:rPr>
                <w:rFonts w:ascii="Arial" w:hAnsi="Arial" w:cs="Arial"/>
                <w:sz w:val="22"/>
                <w:szCs w:val="22"/>
                <w:lang w:val="en-AU"/>
              </w:rPr>
              <w:t>Apply universal design principles to create a built environment that strengthens the inclusiveness and accessibility of our local neighbourhoods, activity centres, facilities and services</w:t>
            </w:r>
          </w:p>
        </w:tc>
      </w:tr>
      <w:tr w:rsidR="008566C8" w:rsidRPr="00600E5F" w14:paraId="3CD8B781" w14:textId="77777777" w:rsidTr="008566C8">
        <w:trPr>
          <w:trHeight w:val="340"/>
        </w:trPr>
        <w:tc>
          <w:tcPr>
            <w:tcW w:w="1352" w:type="pct"/>
            <w:shd w:val="clear" w:color="auto" w:fill="auto"/>
          </w:tcPr>
          <w:p w14:paraId="5481822A" w14:textId="70555F6F" w:rsidR="008566C8" w:rsidRPr="00600E5F" w:rsidRDefault="008566C8" w:rsidP="006A75D0">
            <w:pPr>
              <w:pStyle w:val="BodyText"/>
              <w:spacing w:after="0"/>
              <w:rPr>
                <w:rFonts w:ascii="Arial" w:hAnsi="Arial" w:cs="Arial"/>
                <w:sz w:val="22"/>
                <w:szCs w:val="22"/>
                <w:lang w:val="en-AU"/>
              </w:rPr>
            </w:pPr>
            <w:r w:rsidRPr="008566C8">
              <w:rPr>
                <w:rFonts w:ascii="Arial" w:hAnsi="Arial" w:cs="Arial"/>
                <w:sz w:val="22"/>
                <w:szCs w:val="22"/>
                <w:lang w:val="en-AU"/>
              </w:rPr>
              <w:t>Attractive, thriving and well built</w:t>
            </w:r>
          </w:p>
        </w:tc>
        <w:tc>
          <w:tcPr>
            <w:tcW w:w="340" w:type="pct"/>
          </w:tcPr>
          <w:p w14:paraId="733E8EB8" w14:textId="5DE02F04" w:rsidR="008566C8" w:rsidRPr="00600E5F" w:rsidRDefault="008566C8" w:rsidP="008566C8">
            <w:pPr>
              <w:pStyle w:val="BodyText"/>
              <w:spacing w:after="0"/>
              <w:rPr>
                <w:rFonts w:ascii="Arial" w:hAnsi="Arial" w:cs="Arial"/>
                <w:sz w:val="22"/>
                <w:szCs w:val="22"/>
                <w:lang w:val="en-AU"/>
              </w:rPr>
            </w:pPr>
            <w:r>
              <w:rPr>
                <w:rFonts w:ascii="Arial" w:hAnsi="Arial" w:cs="Arial"/>
                <w:sz w:val="22"/>
                <w:szCs w:val="22"/>
                <w:lang w:val="en-AU"/>
              </w:rPr>
              <w:t>6.7</w:t>
            </w:r>
          </w:p>
        </w:tc>
        <w:tc>
          <w:tcPr>
            <w:tcW w:w="3308" w:type="pct"/>
            <w:shd w:val="clear" w:color="auto" w:fill="auto"/>
          </w:tcPr>
          <w:p w14:paraId="076B5CED" w14:textId="613FD7E5" w:rsidR="008566C8" w:rsidRPr="00600E5F" w:rsidRDefault="008566C8" w:rsidP="008566C8">
            <w:pPr>
              <w:pStyle w:val="BodyText"/>
              <w:spacing w:after="0"/>
              <w:rPr>
                <w:rFonts w:ascii="Arial" w:hAnsi="Arial" w:cs="Arial"/>
                <w:sz w:val="22"/>
                <w:szCs w:val="22"/>
                <w:lang w:val="en-AU"/>
              </w:rPr>
            </w:pPr>
            <w:r w:rsidRPr="008566C8">
              <w:rPr>
                <w:rFonts w:ascii="Arial" w:hAnsi="Arial" w:cs="Arial"/>
                <w:sz w:val="22"/>
                <w:szCs w:val="22"/>
                <w:lang w:val="en-AU"/>
              </w:rPr>
              <w:t>Coordinate and advocate for the increased utilisation, longevity and availability of fit for purpose community facilities and spaces that meet local needs and act as key places for neighbourhood connection</w:t>
            </w:r>
          </w:p>
        </w:tc>
      </w:tr>
      <w:tr w:rsidR="008566C8" w:rsidRPr="00600E5F" w14:paraId="69A79B68" w14:textId="77777777" w:rsidTr="008566C8">
        <w:trPr>
          <w:trHeight w:val="340"/>
        </w:trPr>
        <w:tc>
          <w:tcPr>
            <w:tcW w:w="1352" w:type="pct"/>
            <w:shd w:val="clear" w:color="auto" w:fill="auto"/>
          </w:tcPr>
          <w:p w14:paraId="6104ADAC" w14:textId="7710394A" w:rsidR="008566C8" w:rsidRPr="00600E5F" w:rsidRDefault="008566C8" w:rsidP="006A75D0">
            <w:pPr>
              <w:pStyle w:val="BodyText"/>
              <w:spacing w:after="0"/>
              <w:rPr>
                <w:rFonts w:ascii="Arial" w:hAnsi="Arial" w:cs="Arial"/>
                <w:sz w:val="22"/>
                <w:szCs w:val="22"/>
                <w:lang w:val="en-AU"/>
              </w:rPr>
            </w:pPr>
          </w:p>
        </w:tc>
        <w:tc>
          <w:tcPr>
            <w:tcW w:w="340" w:type="pct"/>
          </w:tcPr>
          <w:p w14:paraId="175E737A" w14:textId="717BBDE2" w:rsidR="008566C8" w:rsidRDefault="008566C8" w:rsidP="008566C8">
            <w:pPr>
              <w:pStyle w:val="BodyText"/>
              <w:spacing w:after="0"/>
              <w:rPr>
                <w:rFonts w:ascii="Arial" w:hAnsi="Arial" w:cs="Arial"/>
                <w:sz w:val="22"/>
                <w:szCs w:val="22"/>
                <w:lang w:val="en-AU"/>
              </w:rPr>
            </w:pPr>
            <w:r>
              <w:rPr>
                <w:rFonts w:ascii="Arial" w:hAnsi="Arial" w:cs="Arial"/>
                <w:sz w:val="22"/>
                <w:szCs w:val="22"/>
                <w:lang w:val="en-AU"/>
              </w:rPr>
              <w:t>6.8</w:t>
            </w:r>
          </w:p>
        </w:tc>
        <w:tc>
          <w:tcPr>
            <w:tcW w:w="3308" w:type="pct"/>
            <w:shd w:val="clear" w:color="auto" w:fill="auto"/>
          </w:tcPr>
          <w:p w14:paraId="0B878936" w14:textId="47A30946" w:rsidR="008566C8" w:rsidRPr="00600E5F" w:rsidRDefault="008566C8" w:rsidP="008566C8">
            <w:pPr>
              <w:pStyle w:val="BodyText"/>
              <w:spacing w:after="0"/>
              <w:rPr>
                <w:rFonts w:ascii="Arial" w:hAnsi="Arial" w:cs="Arial"/>
                <w:sz w:val="22"/>
                <w:szCs w:val="22"/>
                <w:lang w:val="en-AU"/>
              </w:rPr>
            </w:pPr>
            <w:r w:rsidRPr="008566C8">
              <w:rPr>
                <w:rFonts w:ascii="Arial" w:hAnsi="Arial" w:cs="Arial"/>
                <w:sz w:val="22"/>
                <w:szCs w:val="22"/>
                <w:lang w:val="en-AU"/>
              </w:rPr>
              <w:t>Ensure the management of infrastructure and prioritisation of capital works is informed by demographic change, technological advancement, the impacts of climate change, and accessibility for all ages, abilities and backgrounds</w:t>
            </w:r>
          </w:p>
        </w:tc>
      </w:tr>
      <w:tr w:rsidR="008566C8" w:rsidRPr="00600E5F" w14:paraId="532BC9BD" w14:textId="77777777" w:rsidTr="008566C8">
        <w:trPr>
          <w:trHeight w:val="340"/>
        </w:trPr>
        <w:tc>
          <w:tcPr>
            <w:tcW w:w="1352" w:type="pct"/>
            <w:shd w:val="clear" w:color="auto" w:fill="auto"/>
          </w:tcPr>
          <w:p w14:paraId="3D020FA0" w14:textId="77777777" w:rsidR="008566C8" w:rsidRPr="00600E5F" w:rsidRDefault="008566C8" w:rsidP="006A75D0">
            <w:pPr>
              <w:pStyle w:val="BodyText"/>
              <w:spacing w:after="0"/>
              <w:rPr>
                <w:rFonts w:ascii="Arial" w:hAnsi="Arial" w:cs="Arial"/>
                <w:sz w:val="22"/>
                <w:szCs w:val="22"/>
                <w:lang w:val="en-AU"/>
              </w:rPr>
            </w:pPr>
          </w:p>
        </w:tc>
        <w:tc>
          <w:tcPr>
            <w:tcW w:w="340" w:type="pct"/>
          </w:tcPr>
          <w:p w14:paraId="131E3AAE" w14:textId="70050BEA" w:rsidR="008566C8" w:rsidRDefault="008566C8" w:rsidP="008566C8">
            <w:pPr>
              <w:pStyle w:val="BodyText"/>
              <w:spacing w:after="0"/>
              <w:rPr>
                <w:rFonts w:ascii="Arial" w:hAnsi="Arial" w:cs="Arial"/>
                <w:sz w:val="22"/>
                <w:szCs w:val="22"/>
                <w:lang w:val="en-AU"/>
              </w:rPr>
            </w:pPr>
            <w:r>
              <w:rPr>
                <w:rFonts w:ascii="Arial" w:hAnsi="Arial" w:cs="Arial"/>
                <w:sz w:val="22"/>
                <w:szCs w:val="22"/>
                <w:lang w:val="en-AU"/>
              </w:rPr>
              <w:t>6.9</w:t>
            </w:r>
          </w:p>
        </w:tc>
        <w:tc>
          <w:tcPr>
            <w:tcW w:w="3308" w:type="pct"/>
            <w:shd w:val="clear" w:color="auto" w:fill="auto"/>
          </w:tcPr>
          <w:p w14:paraId="09BDD89E" w14:textId="10EF2A7D" w:rsidR="008566C8" w:rsidRPr="00600E5F" w:rsidRDefault="008566C8" w:rsidP="008566C8">
            <w:pPr>
              <w:pStyle w:val="BodyText"/>
              <w:spacing w:after="0"/>
              <w:rPr>
                <w:rFonts w:ascii="Arial" w:hAnsi="Arial" w:cs="Arial"/>
                <w:sz w:val="22"/>
                <w:szCs w:val="22"/>
                <w:lang w:val="en-AU"/>
              </w:rPr>
            </w:pPr>
            <w:r w:rsidRPr="008566C8">
              <w:rPr>
                <w:rFonts w:ascii="Arial" w:hAnsi="Arial" w:cs="Arial"/>
                <w:sz w:val="22"/>
                <w:szCs w:val="22"/>
                <w:lang w:val="en-AU"/>
              </w:rPr>
              <w:t>Plan for and support a range of multi-use community connection hubs that are inclusive, promote social interaction, encourage lifelong learning, and provide a wide range of services</w:t>
            </w:r>
          </w:p>
        </w:tc>
      </w:tr>
      <w:tr w:rsidR="008566C8" w:rsidRPr="00600E5F" w14:paraId="0D9E8D32" w14:textId="77777777" w:rsidTr="008566C8">
        <w:trPr>
          <w:trHeight w:val="340"/>
        </w:trPr>
        <w:tc>
          <w:tcPr>
            <w:tcW w:w="1352" w:type="pct"/>
            <w:shd w:val="clear" w:color="auto" w:fill="auto"/>
          </w:tcPr>
          <w:p w14:paraId="351B62CC" w14:textId="564D1FD3" w:rsidR="008566C8" w:rsidRPr="00600E5F" w:rsidRDefault="008566C8" w:rsidP="006A75D0">
            <w:pPr>
              <w:pStyle w:val="BodyText"/>
              <w:spacing w:after="0"/>
              <w:rPr>
                <w:rFonts w:ascii="Arial" w:hAnsi="Arial" w:cs="Arial"/>
                <w:sz w:val="22"/>
                <w:szCs w:val="22"/>
                <w:lang w:val="en-AU"/>
              </w:rPr>
            </w:pPr>
            <w:r w:rsidRPr="008566C8">
              <w:rPr>
                <w:rFonts w:ascii="Arial" w:hAnsi="Arial" w:cs="Arial"/>
                <w:sz w:val="22"/>
                <w:szCs w:val="22"/>
                <w:lang w:val="en-AU"/>
              </w:rPr>
              <w:t>Inclusive and diverse</w:t>
            </w:r>
          </w:p>
        </w:tc>
        <w:tc>
          <w:tcPr>
            <w:tcW w:w="340" w:type="pct"/>
          </w:tcPr>
          <w:p w14:paraId="76AA07BE" w14:textId="30BEC177" w:rsidR="008566C8" w:rsidRDefault="008566C8" w:rsidP="008566C8">
            <w:pPr>
              <w:pStyle w:val="BodyText"/>
              <w:spacing w:after="0"/>
              <w:rPr>
                <w:rFonts w:ascii="Arial" w:hAnsi="Arial" w:cs="Arial"/>
                <w:sz w:val="22"/>
                <w:szCs w:val="22"/>
                <w:lang w:val="en-AU"/>
              </w:rPr>
            </w:pPr>
            <w:r>
              <w:rPr>
                <w:rFonts w:ascii="Arial" w:hAnsi="Arial" w:cs="Arial"/>
                <w:sz w:val="22"/>
                <w:szCs w:val="22"/>
                <w:lang w:val="en-AU"/>
              </w:rPr>
              <w:t>7.1</w:t>
            </w:r>
          </w:p>
        </w:tc>
        <w:tc>
          <w:tcPr>
            <w:tcW w:w="3308" w:type="pct"/>
            <w:shd w:val="clear" w:color="auto" w:fill="auto"/>
          </w:tcPr>
          <w:p w14:paraId="73F809D8" w14:textId="527443A1" w:rsidR="008566C8" w:rsidRPr="00600E5F" w:rsidRDefault="008566C8" w:rsidP="008566C8">
            <w:pPr>
              <w:pStyle w:val="BodyText"/>
              <w:spacing w:after="0"/>
              <w:rPr>
                <w:rFonts w:ascii="Arial" w:hAnsi="Arial" w:cs="Arial"/>
                <w:sz w:val="22"/>
                <w:szCs w:val="22"/>
                <w:lang w:val="en-AU"/>
              </w:rPr>
            </w:pPr>
            <w:r w:rsidRPr="008566C8">
              <w:rPr>
                <w:rFonts w:ascii="Arial" w:hAnsi="Arial" w:cs="Arial"/>
                <w:sz w:val="22"/>
                <w:szCs w:val="22"/>
                <w:lang w:val="en-AU"/>
              </w:rPr>
              <w:t>Support people of all ages, abilities and backgrounds to be connected, valued and empowered within their local community through accessible and inclusive services, programming and facilities</w:t>
            </w:r>
          </w:p>
        </w:tc>
      </w:tr>
      <w:tr w:rsidR="005D5446" w:rsidRPr="00600E5F" w14:paraId="38773248" w14:textId="77777777" w:rsidTr="008566C8">
        <w:trPr>
          <w:trHeight w:val="340"/>
        </w:trPr>
        <w:tc>
          <w:tcPr>
            <w:tcW w:w="1352" w:type="pct"/>
            <w:shd w:val="clear" w:color="auto" w:fill="auto"/>
          </w:tcPr>
          <w:p w14:paraId="0D1EAD4E" w14:textId="03E1814E" w:rsidR="005D5446" w:rsidRPr="008566C8" w:rsidRDefault="005D5446" w:rsidP="005D5446">
            <w:pPr>
              <w:pStyle w:val="BodyText"/>
              <w:spacing w:after="0"/>
              <w:rPr>
                <w:rFonts w:ascii="Arial" w:hAnsi="Arial" w:cs="Arial"/>
                <w:sz w:val="22"/>
                <w:szCs w:val="22"/>
                <w:lang w:val="en-AU"/>
              </w:rPr>
            </w:pPr>
            <w:r>
              <w:rPr>
                <w:rFonts w:ascii="Arial" w:hAnsi="Arial" w:cs="Arial"/>
                <w:sz w:val="22"/>
                <w:szCs w:val="22"/>
                <w:lang w:val="en-AU"/>
              </w:rPr>
              <w:t>Well governed and empowered</w:t>
            </w:r>
          </w:p>
        </w:tc>
        <w:tc>
          <w:tcPr>
            <w:tcW w:w="340" w:type="pct"/>
          </w:tcPr>
          <w:p w14:paraId="6CEB40DB" w14:textId="7D2A35CB" w:rsidR="005D5446" w:rsidRDefault="005D5446" w:rsidP="005D5446">
            <w:pPr>
              <w:pStyle w:val="BodyText"/>
              <w:spacing w:after="0"/>
              <w:rPr>
                <w:rFonts w:ascii="Arial" w:hAnsi="Arial" w:cs="Arial"/>
                <w:sz w:val="22"/>
                <w:szCs w:val="22"/>
                <w:lang w:val="en-AU"/>
              </w:rPr>
            </w:pPr>
            <w:r>
              <w:rPr>
                <w:rFonts w:ascii="Arial" w:hAnsi="Arial" w:cs="Arial"/>
                <w:sz w:val="22"/>
                <w:szCs w:val="22"/>
                <w:lang w:val="en-AU"/>
              </w:rPr>
              <w:t>8.2</w:t>
            </w:r>
          </w:p>
        </w:tc>
        <w:tc>
          <w:tcPr>
            <w:tcW w:w="3308" w:type="pct"/>
            <w:shd w:val="clear" w:color="auto" w:fill="auto"/>
          </w:tcPr>
          <w:p w14:paraId="18240241" w14:textId="575EB03F" w:rsidR="005D5446" w:rsidRPr="008566C8" w:rsidRDefault="005D5446" w:rsidP="005D5446">
            <w:pPr>
              <w:pStyle w:val="BodyText"/>
              <w:spacing w:after="0"/>
              <w:rPr>
                <w:rFonts w:ascii="Arial" w:hAnsi="Arial" w:cs="Arial"/>
                <w:sz w:val="22"/>
                <w:szCs w:val="22"/>
                <w:lang w:val="en-AU"/>
              </w:rPr>
            </w:pPr>
            <w:r w:rsidRPr="00670C80">
              <w:rPr>
                <w:rFonts w:ascii="Arial" w:hAnsi="Arial" w:cs="Arial"/>
                <w:sz w:val="22"/>
                <w:szCs w:val="22"/>
                <w:lang w:val="en-AU"/>
              </w:rPr>
              <w:t>Ensure responsible and sustainable management of Maroondah’s resources, assets, infrastructure and natural environment</w:t>
            </w:r>
          </w:p>
        </w:tc>
      </w:tr>
      <w:tr w:rsidR="005D5446" w:rsidRPr="00600E5F" w14:paraId="5C71E1E0" w14:textId="77777777" w:rsidTr="008566C8">
        <w:trPr>
          <w:trHeight w:val="340"/>
        </w:trPr>
        <w:tc>
          <w:tcPr>
            <w:tcW w:w="1352" w:type="pct"/>
            <w:shd w:val="clear" w:color="auto" w:fill="auto"/>
          </w:tcPr>
          <w:p w14:paraId="7EDF8AF7" w14:textId="77777777" w:rsidR="005D5446" w:rsidRPr="008566C8" w:rsidRDefault="005D5446" w:rsidP="005D5446">
            <w:pPr>
              <w:pStyle w:val="BodyText"/>
              <w:spacing w:after="0"/>
              <w:rPr>
                <w:rFonts w:ascii="Arial" w:hAnsi="Arial" w:cs="Arial"/>
                <w:sz w:val="22"/>
                <w:szCs w:val="22"/>
                <w:lang w:val="en-AU"/>
              </w:rPr>
            </w:pPr>
          </w:p>
        </w:tc>
        <w:tc>
          <w:tcPr>
            <w:tcW w:w="340" w:type="pct"/>
          </w:tcPr>
          <w:p w14:paraId="60E32375" w14:textId="669C3255" w:rsidR="005D5446" w:rsidRDefault="005D5446" w:rsidP="005D5446">
            <w:pPr>
              <w:pStyle w:val="BodyText"/>
              <w:spacing w:after="0"/>
              <w:rPr>
                <w:rFonts w:ascii="Arial" w:hAnsi="Arial" w:cs="Arial"/>
                <w:sz w:val="22"/>
                <w:szCs w:val="22"/>
                <w:lang w:val="en-AU"/>
              </w:rPr>
            </w:pPr>
            <w:r>
              <w:rPr>
                <w:rFonts w:ascii="Arial" w:hAnsi="Arial" w:cs="Arial"/>
                <w:sz w:val="22"/>
                <w:szCs w:val="22"/>
                <w:lang w:val="en-AU"/>
              </w:rPr>
              <w:t>8.7</w:t>
            </w:r>
          </w:p>
        </w:tc>
        <w:tc>
          <w:tcPr>
            <w:tcW w:w="3308" w:type="pct"/>
            <w:shd w:val="clear" w:color="auto" w:fill="auto"/>
          </w:tcPr>
          <w:p w14:paraId="04D437EB" w14:textId="1143D1BB" w:rsidR="005D5446" w:rsidRPr="008566C8" w:rsidRDefault="005D5446" w:rsidP="005D5446">
            <w:pPr>
              <w:pStyle w:val="BodyText"/>
              <w:spacing w:after="0"/>
              <w:rPr>
                <w:rFonts w:ascii="Arial" w:hAnsi="Arial" w:cs="Arial"/>
                <w:sz w:val="22"/>
                <w:szCs w:val="22"/>
                <w:lang w:val="en-AU"/>
              </w:rPr>
            </w:pPr>
            <w:r w:rsidRPr="00670C80">
              <w:rPr>
                <w:rFonts w:ascii="Arial" w:hAnsi="Arial" w:cs="Arial"/>
                <w:sz w:val="22"/>
                <w:szCs w:val="22"/>
                <w:lang w:val="en-AU"/>
              </w:rPr>
              <w:t>Embrace emerging technology, the digital economy and opportunities for innovation in the delivery of services, enhancement of assets, and engagement of the community</w:t>
            </w:r>
          </w:p>
        </w:tc>
      </w:tr>
    </w:tbl>
    <w:p w14:paraId="503081B6" w14:textId="77777777" w:rsidR="00FA14C2" w:rsidRPr="00FA14C2" w:rsidRDefault="00FA14C2">
      <w:pPr>
        <w:rPr>
          <w:rFonts w:cs="Arial"/>
        </w:rPr>
      </w:pPr>
    </w:p>
    <w:p w14:paraId="0D9980A0" w14:textId="58729E92" w:rsidR="00CD49E1" w:rsidRPr="00600E5F" w:rsidRDefault="00CD6A81">
      <w:pPr>
        <w:rPr>
          <w:rFonts w:cs="Arial"/>
          <w:b/>
        </w:rPr>
      </w:pPr>
      <w:r>
        <w:rPr>
          <w:rFonts w:cs="Arial"/>
          <w:b/>
        </w:rPr>
        <w:t>Lifecycle Asset Management Activities</w:t>
      </w: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038"/>
        <w:gridCol w:w="7418"/>
      </w:tblGrid>
      <w:tr w:rsidR="00E74D50" w:rsidRPr="00600E5F" w14:paraId="397EF030" w14:textId="77777777" w:rsidTr="009862E1">
        <w:tc>
          <w:tcPr>
            <w:tcW w:w="3085" w:type="dxa"/>
            <w:shd w:val="clear" w:color="auto" w:fill="4F81BD" w:themeFill="accent1"/>
            <w:vAlign w:val="center"/>
          </w:tcPr>
          <w:p w14:paraId="5EA7C90A" w14:textId="0E11F481" w:rsidR="00E74D50" w:rsidRPr="00600E5F" w:rsidRDefault="00CD6A81">
            <w:pPr>
              <w:jc w:val="center"/>
              <w:rPr>
                <w:rFonts w:cs="Arial"/>
                <w:b/>
                <w:color w:val="FFFFFF" w:themeColor="background1"/>
              </w:rPr>
            </w:pPr>
            <w:r>
              <w:rPr>
                <w:rFonts w:cs="Arial"/>
                <w:b/>
                <w:color w:val="FFFFFF" w:themeColor="background1"/>
              </w:rPr>
              <w:t>Lifecycle Asset Management Activities</w:t>
            </w:r>
          </w:p>
        </w:tc>
        <w:tc>
          <w:tcPr>
            <w:tcW w:w="7597" w:type="dxa"/>
            <w:shd w:val="clear" w:color="auto" w:fill="4F81BD" w:themeFill="accent1"/>
            <w:vAlign w:val="center"/>
          </w:tcPr>
          <w:p w14:paraId="65D863F1" w14:textId="3F715733" w:rsidR="00E74D50" w:rsidRPr="00600E5F" w:rsidRDefault="00EE7E5C">
            <w:pPr>
              <w:jc w:val="center"/>
              <w:rPr>
                <w:rFonts w:cs="Arial"/>
                <w:b/>
                <w:color w:val="FFFFFF" w:themeColor="background1"/>
              </w:rPr>
            </w:pPr>
            <w:r w:rsidRPr="00600E5F">
              <w:rPr>
                <w:rFonts w:cs="Arial"/>
                <w:b/>
                <w:color w:val="FFFFFF" w:themeColor="background1"/>
              </w:rPr>
              <w:t>Examples of Activity</w:t>
            </w:r>
          </w:p>
        </w:tc>
      </w:tr>
      <w:tr w:rsidR="00E74D50" w:rsidRPr="00600E5F" w14:paraId="1B79886C" w14:textId="77777777" w:rsidTr="00600E5F">
        <w:tc>
          <w:tcPr>
            <w:tcW w:w="3085" w:type="dxa"/>
          </w:tcPr>
          <w:p w14:paraId="55D140E5" w14:textId="60726B03" w:rsidR="00E74D50" w:rsidRPr="00600E5F" w:rsidRDefault="00EE7E5C">
            <w:pPr>
              <w:rPr>
                <w:rFonts w:cs="Arial"/>
              </w:rPr>
            </w:pPr>
            <w:r w:rsidRPr="00600E5F">
              <w:rPr>
                <w:rFonts w:cs="Arial"/>
              </w:rPr>
              <w:t>Acquisition</w:t>
            </w:r>
          </w:p>
        </w:tc>
        <w:tc>
          <w:tcPr>
            <w:tcW w:w="7597" w:type="dxa"/>
          </w:tcPr>
          <w:p w14:paraId="74931D24" w14:textId="7C477D05" w:rsidR="00E74D50" w:rsidRPr="00600E5F" w:rsidRDefault="00F46B46" w:rsidP="00B82EA7">
            <w:pPr>
              <w:pStyle w:val="ListParagraph"/>
              <w:numPr>
                <w:ilvl w:val="0"/>
                <w:numId w:val="9"/>
              </w:numPr>
              <w:rPr>
                <w:rFonts w:ascii="Arial" w:hAnsi="Arial" w:cs="Arial"/>
              </w:rPr>
            </w:pPr>
            <w:r w:rsidRPr="00600E5F">
              <w:rPr>
                <w:rFonts w:ascii="Arial" w:hAnsi="Arial" w:cs="Arial"/>
              </w:rPr>
              <w:t xml:space="preserve">Creation of new buildings </w:t>
            </w:r>
            <w:r w:rsidR="00BD71F4">
              <w:rPr>
                <w:rFonts w:ascii="Arial" w:hAnsi="Arial" w:cs="Arial"/>
              </w:rPr>
              <w:t xml:space="preserve">and the upgrade </w:t>
            </w:r>
            <w:r w:rsidR="00FC1EA5">
              <w:rPr>
                <w:rFonts w:ascii="Arial" w:hAnsi="Arial" w:cs="Arial"/>
              </w:rPr>
              <w:t xml:space="preserve">of some buildings </w:t>
            </w:r>
            <w:r w:rsidRPr="00600E5F">
              <w:rPr>
                <w:rFonts w:ascii="Arial" w:hAnsi="Arial" w:cs="Arial"/>
              </w:rPr>
              <w:t xml:space="preserve">to deliver the vision outlined in the Croydon Community Wellbeing </w:t>
            </w:r>
            <w:r w:rsidR="008F4DC6" w:rsidRPr="00600E5F">
              <w:rPr>
                <w:rFonts w:ascii="Arial" w:hAnsi="Arial" w:cs="Arial"/>
              </w:rPr>
              <w:t>Pr</w:t>
            </w:r>
            <w:r w:rsidR="008F4DC6">
              <w:rPr>
                <w:rFonts w:ascii="Arial" w:hAnsi="Arial" w:cs="Arial"/>
              </w:rPr>
              <w:t>ecinct</w:t>
            </w:r>
            <w:r w:rsidR="008F4DC6" w:rsidRPr="00600E5F">
              <w:rPr>
                <w:rFonts w:ascii="Arial" w:hAnsi="Arial" w:cs="Arial"/>
              </w:rPr>
              <w:t xml:space="preserve"> </w:t>
            </w:r>
            <w:r w:rsidRPr="00600E5F">
              <w:rPr>
                <w:rFonts w:ascii="Arial" w:hAnsi="Arial" w:cs="Arial"/>
              </w:rPr>
              <w:t>Masterplan</w:t>
            </w:r>
          </w:p>
          <w:p w14:paraId="57B37AC4" w14:textId="42EE6C67" w:rsidR="00F46B46" w:rsidRPr="00600E5F" w:rsidRDefault="00851070" w:rsidP="00B82EA7">
            <w:pPr>
              <w:pStyle w:val="ListParagraph"/>
              <w:numPr>
                <w:ilvl w:val="0"/>
                <w:numId w:val="9"/>
              </w:numPr>
              <w:rPr>
                <w:rFonts w:ascii="Arial" w:hAnsi="Arial" w:cs="Arial"/>
              </w:rPr>
            </w:pPr>
            <w:r w:rsidRPr="00600E5F">
              <w:rPr>
                <w:rFonts w:ascii="Arial" w:hAnsi="Arial" w:cs="Arial"/>
              </w:rPr>
              <w:t>Deliver</w:t>
            </w:r>
            <w:r w:rsidR="2F3C4D52" w:rsidRPr="652D340E">
              <w:rPr>
                <w:rFonts w:ascii="Arial" w:hAnsi="Arial" w:cs="Arial"/>
              </w:rPr>
              <w:t xml:space="preserve"> of</w:t>
            </w:r>
            <w:r w:rsidRPr="00600E5F">
              <w:rPr>
                <w:rFonts w:ascii="Arial" w:hAnsi="Arial" w:cs="Arial"/>
              </w:rPr>
              <w:t xml:space="preserve"> four (4) new multi-story </w:t>
            </w:r>
            <w:r w:rsidR="2F3C4D52" w:rsidRPr="5FA9C7F7">
              <w:rPr>
                <w:rFonts w:ascii="Arial" w:hAnsi="Arial" w:cs="Arial"/>
              </w:rPr>
              <w:t>activity centre</w:t>
            </w:r>
            <w:r w:rsidRPr="00600E5F">
              <w:rPr>
                <w:rFonts w:ascii="Arial" w:hAnsi="Arial" w:cs="Arial"/>
              </w:rPr>
              <w:t xml:space="preserve"> car parks </w:t>
            </w:r>
            <w:r w:rsidR="2F3C4D52" w:rsidRPr="5FA9C7F7">
              <w:rPr>
                <w:rFonts w:ascii="Arial" w:hAnsi="Arial" w:cs="Arial"/>
              </w:rPr>
              <w:t xml:space="preserve">which are funded by the Federal Government </w:t>
            </w:r>
          </w:p>
        </w:tc>
      </w:tr>
      <w:tr w:rsidR="00E74D50" w:rsidRPr="00600E5F" w14:paraId="7ECF93B7" w14:textId="77777777" w:rsidTr="00600E5F">
        <w:tc>
          <w:tcPr>
            <w:tcW w:w="3085" w:type="dxa"/>
          </w:tcPr>
          <w:p w14:paraId="20735B32" w14:textId="2035A1AD" w:rsidR="00E74D50" w:rsidRPr="00600E5F" w:rsidRDefault="00851070">
            <w:pPr>
              <w:rPr>
                <w:rFonts w:cs="Arial"/>
              </w:rPr>
            </w:pPr>
            <w:r w:rsidRPr="00600E5F">
              <w:rPr>
                <w:rFonts w:cs="Arial"/>
              </w:rPr>
              <w:t>Operation</w:t>
            </w:r>
          </w:p>
        </w:tc>
        <w:tc>
          <w:tcPr>
            <w:tcW w:w="7597" w:type="dxa"/>
          </w:tcPr>
          <w:p w14:paraId="18CB89A3" w14:textId="77777777" w:rsidR="00E74D50" w:rsidRPr="00600E5F" w:rsidRDefault="00357F15" w:rsidP="00B82EA7">
            <w:pPr>
              <w:pStyle w:val="ListParagraph"/>
              <w:numPr>
                <w:ilvl w:val="0"/>
                <w:numId w:val="10"/>
              </w:numPr>
              <w:rPr>
                <w:rFonts w:ascii="Arial" w:hAnsi="Arial" w:cs="Arial"/>
              </w:rPr>
            </w:pPr>
            <w:r w:rsidRPr="00600E5F">
              <w:rPr>
                <w:rFonts w:ascii="Arial" w:hAnsi="Arial" w:cs="Arial"/>
              </w:rPr>
              <w:t>Ensure electrical equipment in a building is safe</w:t>
            </w:r>
          </w:p>
          <w:p w14:paraId="047E5D57" w14:textId="72168610" w:rsidR="00357F15" w:rsidRPr="00600E5F" w:rsidRDefault="006D7AF4" w:rsidP="00B82EA7">
            <w:pPr>
              <w:pStyle w:val="ListParagraph"/>
              <w:numPr>
                <w:ilvl w:val="0"/>
                <w:numId w:val="10"/>
              </w:numPr>
              <w:rPr>
                <w:rFonts w:ascii="Arial" w:hAnsi="Arial" w:cs="Arial"/>
              </w:rPr>
            </w:pPr>
            <w:r w:rsidRPr="00600E5F">
              <w:rPr>
                <w:rFonts w:ascii="Arial" w:hAnsi="Arial" w:cs="Arial"/>
              </w:rPr>
              <w:t xml:space="preserve">Keep roof and </w:t>
            </w:r>
            <w:r w:rsidR="6BA7FEAA" w:rsidRPr="61459858">
              <w:rPr>
                <w:rFonts w:ascii="Arial" w:hAnsi="Arial" w:cs="Arial"/>
              </w:rPr>
              <w:t>gutters</w:t>
            </w:r>
            <w:r w:rsidRPr="00600E5F">
              <w:rPr>
                <w:rFonts w:ascii="Arial" w:hAnsi="Arial" w:cs="Arial"/>
              </w:rPr>
              <w:t xml:space="preserve"> clean</w:t>
            </w:r>
          </w:p>
        </w:tc>
      </w:tr>
      <w:tr w:rsidR="00E74D50" w:rsidRPr="00600E5F" w14:paraId="488B46FD" w14:textId="77777777" w:rsidTr="00600E5F">
        <w:tc>
          <w:tcPr>
            <w:tcW w:w="3085" w:type="dxa"/>
          </w:tcPr>
          <w:p w14:paraId="7C62CDC3" w14:textId="1580793F" w:rsidR="00E74D50" w:rsidRPr="00600E5F" w:rsidRDefault="006D7AF4">
            <w:pPr>
              <w:rPr>
                <w:rFonts w:cs="Arial"/>
              </w:rPr>
            </w:pPr>
            <w:r w:rsidRPr="00600E5F">
              <w:rPr>
                <w:rFonts w:cs="Arial"/>
              </w:rPr>
              <w:t>Maintenance</w:t>
            </w:r>
          </w:p>
        </w:tc>
        <w:tc>
          <w:tcPr>
            <w:tcW w:w="7597" w:type="dxa"/>
          </w:tcPr>
          <w:p w14:paraId="7A0CADA5" w14:textId="77777777" w:rsidR="00E74D50" w:rsidRPr="00600E5F" w:rsidRDefault="00B82EA7" w:rsidP="00B82EA7">
            <w:pPr>
              <w:pStyle w:val="ListParagraph"/>
              <w:numPr>
                <w:ilvl w:val="0"/>
                <w:numId w:val="11"/>
              </w:numPr>
              <w:rPr>
                <w:rFonts w:ascii="Arial" w:hAnsi="Arial" w:cs="Arial"/>
              </w:rPr>
            </w:pPr>
            <w:r w:rsidRPr="00600E5F">
              <w:rPr>
                <w:rFonts w:ascii="Arial" w:hAnsi="Arial" w:cs="Arial"/>
              </w:rPr>
              <w:t>Ensure roofs and gutters are operating as intended</w:t>
            </w:r>
          </w:p>
          <w:p w14:paraId="757C9C76" w14:textId="77E41E25" w:rsidR="00B82EA7" w:rsidRPr="00600E5F" w:rsidRDefault="00707710" w:rsidP="00B82EA7">
            <w:pPr>
              <w:pStyle w:val="ListParagraph"/>
              <w:numPr>
                <w:ilvl w:val="0"/>
                <w:numId w:val="11"/>
              </w:numPr>
              <w:rPr>
                <w:rFonts w:ascii="Arial" w:hAnsi="Arial" w:cs="Arial"/>
              </w:rPr>
            </w:pPr>
            <w:r w:rsidRPr="00600E5F">
              <w:rPr>
                <w:rFonts w:ascii="Arial" w:hAnsi="Arial" w:cs="Arial"/>
              </w:rPr>
              <w:t>Ensure water and sewer services are operating as intended</w:t>
            </w:r>
          </w:p>
        </w:tc>
      </w:tr>
      <w:tr w:rsidR="00EE7E5C" w:rsidRPr="00600E5F" w14:paraId="16A88164" w14:textId="77777777" w:rsidTr="00600E5F">
        <w:tc>
          <w:tcPr>
            <w:tcW w:w="3085" w:type="dxa"/>
          </w:tcPr>
          <w:p w14:paraId="138E6A8E" w14:textId="33607E27" w:rsidR="00EE7E5C" w:rsidRPr="00600E5F" w:rsidRDefault="00707710">
            <w:pPr>
              <w:rPr>
                <w:rFonts w:cs="Arial"/>
              </w:rPr>
            </w:pPr>
            <w:r w:rsidRPr="00600E5F">
              <w:rPr>
                <w:rFonts w:cs="Arial"/>
              </w:rPr>
              <w:t>Renewal</w:t>
            </w:r>
          </w:p>
        </w:tc>
        <w:tc>
          <w:tcPr>
            <w:tcW w:w="7597" w:type="dxa"/>
          </w:tcPr>
          <w:p w14:paraId="27EF3AC7" w14:textId="77777777" w:rsidR="00EE7E5C" w:rsidRPr="00600E5F" w:rsidRDefault="000B1496" w:rsidP="00A228C4">
            <w:pPr>
              <w:pStyle w:val="ListParagraph"/>
              <w:numPr>
                <w:ilvl w:val="0"/>
                <w:numId w:val="12"/>
              </w:numPr>
              <w:rPr>
                <w:rFonts w:ascii="Arial" w:hAnsi="Arial" w:cs="Arial"/>
              </w:rPr>
            </w:pPr>
            <w:r w:rsidRPr="00600E5F">
              <w:rPr>
                <w:rFonts w:ascii="Arial" w:hAnsi="Arial" w:cs="Arial"/>
              </w:rPr>
              <w:t>Heating and cooling within buildings are efficient and effective</w:t>
            </w:r>
          </w:p>
          <w:p w14:paraId="599A7C89" w14:textId="3972822F" w:rsidR="00A228C4" w:rsidRPr="00600E5F" w:rsidRDefault="00A228C4" w:rsidP="00A228C4">
            <w:pPr>
              <w:pStyle w:val="ListParagraph"/>
              <w:numPr>
                <w:ilvl w:val="0"/>
                <w:numId w:val="12"/>
              </w:numPr>
              <w:rPr>
                <w:rFonts w:ascii="Arial" w:hAnsi="Arial" w:cs="Arial"/>
              </w:rPr>
            </w:pPr>
            <w:r w:rsidRPr="00600E5F">
              <w:rPr>
                <w:rFonts w:ascii="Arial" w:hAnsi="Arial" w:cs="Arial"/>
              </w:rPr>
              <w:t xml:space="preserve">Building </w:t>
            </w:r>
            <w:r w:rsidR="00FC1EA5" w:rsidRPr="6E0AF303">
              <w:rPr>
                <w:rFonts w:ascii="Arial" w:hAnsi="Arial" w:cs="Arial"/>
              </w:rPr>
              <w:t>roo</w:t>
            </w:r>
            <w:r w:rsidR="00FC1EA5">
              <w:rPr>
                <w:rFonts w:ascii="Arial" w:hAnsi="Arial" w:cs="Arial"/>
              </w:rPr>
              <w:t>fs</w:t>
            </w:r>
            <w:r w:rsidRPr="00600E5F">
              <w:rPr>
                <w:rFonts w:ascii="Arial" w:hAnsi="Arial" w:cs="Arial"/>
              </w:rPr>
              <w:t xml:space="preserve"> are in a good condition</w:t>
            </w:r>
          </w:p>
        </w:tc>
      </w:tr>
    </w:tbl>
    <w:p w14:paraId="40690C74" w14:textId="77777777" w:rsidR="00A228C4" w:rsidRPr="00600E5F" w:rsidRDefault="00A228C4">
      <w:pPr>
        <w:rPr>
          <w:rFonts w:cs="Arial"/>
        </w:rPr>
      </w:pPr>
    </w:p>
    <w:p w14:paraId="6EE54C29" w14:textId="77777777" w:rsidR="00D568A8" w:rsidRPr="00600E5F" w:rsidRDefault="00D568A8">
      <w:pPr>
        <w:rPr>
          <w:rFonts w:cs="Arial"/>
          <w:b/>
        </w:rPr>
      </w:pPr>
      <w:r w:rsidRPr="00600E5F">
        <w:rPr>
          <w:rFonts w:cs="Arial"/>
          <w:b/>
        </w:rPr>
        <w:t>Asset Condition</w:t>
      </w:r>
    </w:p>
    <w:p w14:paraId="56D8B724" w14:textId="747B6E90" w:rsidR="00D568A8" w:rsidRPr="00600E5F" w:rsidRDefault="00330477" w:rsidP="00600E5F">
      <w:pPr>
        <w:jc w:val="center"/>
        <w:rPr>
          <w:rFonts w:cs="Arial"/>
          <w:b/>
        </w:rPr>
      </w:pPr>
      <w:r>
        <w:rPr>
          <w:noProof/>
        </w:rPr>
        <mc:AlternateContent>
          <mc:Choice Requires="wps">
            <w:drawing>
              <wp:anchor distT="0" distB="0" distL="114300" distR="114300" simplePos="0" relativeHeight="251673608" behindDoc="0" locked="0" layoutInCell="1" allowOverlap="1" wp14:anchorId="3E4D912F" wp14:editId="368219A6">
                <wp:simplePos x="0" y="0"/>
                <wp:positionH relativeFrom="column">
                  <wp:posOffset>516418</wp:posOffset>
                </wp:positionH>
                <wp:positionV relativeFrom="paragraph">
                  <wp:posOffset>1441072</wp:posOffset>
                </wp:positionV>
                <wp:extent cx="914400" cy="293298"/>
                <wp:effectExtent l="952" t="0" r="0" b="0"/>
                <wp:wrapNone/>
                <wp:docPr id="4" name="Text Box 4"/>
                <wp:cNvGraphicFramePr/>
                <a:graphic xmlns:a="http://schemas.openxmlformats.org/drawingml/2006/main">
                  <a:graphicData uri="http://schemas.microsoft.com/office/word/2010/wordprocessingShape">
                    <wps:wsp>
                      <wps:cNvSpPr txBox="1"/>
                      <wps:spPr>
                        <a:xfrm rot="16200000">
                          <a:off x="0" y="0"/>
                          <a:ext cx="914400" cy="293298"/>
                        </a:xfrm>
                        <a:prstGeom prst="rect">
                          <a:avLst/>
                        </a:prstGeom>
                        <a:solidFill>
                          <a:schemeClr val="lt1"/>
                        </a:solidFill>
                        <a:ln w="6350">
                          <a:noFill/>
                        </a:ln>
                      </wps:spPr>
                      <wps:txbx>
                        <w:txbxContent>
                          <w:p w14:paraId="3A3F4420" w14:textId="2825478F" w:rsidR="00F762BC" w:rsidRPr="00330477" w:rsidRDefault="00F762BC" w:rsidP="00330477">
                            <w:pPr>
                              <w:rPr>
                                <w:color w:val="595959" w:themeColor="text1" w:themeTint="A6"/>
                                <w:sz w:val="16"/>
                              </w:rPr>
                            </w:pPr>
                            <w:r w:rsidRPr="00330477">
                              <w:rPr>
                                <w:color w:val="595959" w:themeColor="text1" w:themeTint="A6"/>
                                <w:sz w:val="16"/>
                              </w:rPr>
                              <w:t>Number</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E4D912F" id="_x0000_t202" coordsize="21600,21600" o:spt="202" path="m,l,21600r21600,l21600,xe">
                <v:stroke joinstyle="miter"/>
                <v:path gradientshapeok="t" o:connecttype="rect"/>
              </v:shapetype>
              <v:shape id="Text Box 4" o:spid="_x0000_s1026" type="#_x0000_t202" style="position:absolute;left:0;text-align:left;margin-left:40.65pt;margin-top:113.45pt;width:1in;height:23.1pt;rotation:-90;z-index:25167360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" fillcolor="white [3201]" stroked="f" strokeweight=".5pt">
                <v:textbox>
                  <w:txbxContent>
                    <w:p w14:paraId="3A3F4420" w14:textId="2825478F" w:rsidR="00F762BC" w:rsidRPr="00330477" w:rsidRDefault="00F762BC" w:rsidP="00330477">
                      <w:pPr>
                        <w:rPr>
                          <w:color w:val="595959" w:themeColor="text1" w:themeTint="A6"/>
                          <w:sz w:val="16"/>
                        </w:rPr>
                      </w:pPr>
                      <w:r w:rsidRPr="00330477">
                        <w:rPr>
                          <w:color w:val="595959" w:themeColor="text1" w:themeTint="A6"/>
                          <w:sz w:val="16"/>
                        </w:rPr>
                        <w:t>Number</w:t>
                      </w:r>
                    </w:p>
                  </w:txbxContent>
                </v:textbox>
              </v:shape>
            </w:pict>
          </mc:Fallback>
        </mc:AlternateContent>
      </w:r>
      <w:r w:rsidR="00976767" w:rsidRPr="00976767">
        <w:rPr>
          <w:rFonts w:cs="Arial"/>
          <w:b/>
          <w:noProof/>
        </w:rPr>
        <w:drawing>
          <wp:inline distT="0" distB="0" distL="0" distR="0" wp14:anchorId="1A2DE113" wp14:editId="366A27CC">
            <wp:extent cx="4572000" cy="2743200"/>
            <wp:effectExtent l="0" t="0" r="0" b="0"/>
            <wp:docPr id="1" name="Chart 1">
              <a:extLst xmlns:a="http://schemas.openxmlformats.org/drawingml/2006/main">
                <a:ext uri="{FF2B5EF4-FFF2-40B4-BE49-F238E27FC236}">
                  <a16:creationId xmlns:a16="http://schemas.microsoft.com/office/drawing/2014/main" id="{9BB401C8-AD3E-437B-8EEA-B11AD1E89E4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5EE676E4" w14:textId="77777777" w:rsidR="00976767" w:rsidRDefault="00976767" w:rsidP="004B2611">
      <w:pPr>
        <w:rPr>
          <w:rFonts w:cs="Arial"/>
          <w:noProof/>
        </w:rPr>
      </w:pPr>
    </w:p>
    <w:p w14:paraId="3CB29160" w14:textId="07E4F6ED" w:rsidR="004B2611" w:rsidRPr="00A70BBE" w:rsidRDefault="004B2611" w:rsidP="004B2611">
      <w:pPr>
        <w:rPr>
          <w:rFonts w:cs="Arial"/>
          <w:b/>
        </w:rPr>
      </w:pPr>
      <w:r>
        <w:rPr>
          <w:rFonts w:cs="Arial"/>
          <w:noProof/>
        </w:rPr>
        <w:t>B</w:t>
      </w:r>
      <w:r w:rsidRPr="00A70BBE">
        <w:rPr>
          <w:rFonts w:cs="Arial"/>
          <w:noProof/>
        </w:rPr>
        <w:t xml:space="preserve">ased on </w:t>
      </w:r>
      <w:r>
        <w:rPr>
          <w:rFonts w:cs="Arial"/>
          <w:noProof/>
        </w:rPr>
        <w:t>modelling</w:t>
      </w:r>
      <w:r w:rsidRPr="652D340E">
        <w:rPr>
          <w:rFonts w:cs="Arial"/>
          <w:noProof/>
        </w:rPr>
        <w:t>,</w:t>
      </w:r>
      <w:r>
        <w:rPr>
          <w:rFonts w:cs="Arial"/>
          <w:noProof/>
        </w:rPr>
        <w:t xml:space="preserve"> </w:t>
      </w:r>
      <w:r w:rsidR="00DB78BC">
        <w:rPr>
          <w:rFonts w:cs="Arial"/>
          <w:noProof/>
        </w:rPr>
        <w:t>99</w:t>
      </w:r>
      <w:r>
        <w:rPr>
          <w:rFonts w:cs="Arial"/>
          <w:noProof/>
        </w:rPr>
        <w:t xml:space="preserve">% of </w:t>
      </w:r>
      <w:r w:rsidR="00DB78BC">
        <w:rPr>
          <w:rFonts w:cs="Arial"/>
          <w:noProof/>
        </w:rPr>
        <w:t>the asset group</w:t>
      </w:r>
      <w:r>
        <w:rPr>
          <w:rFonts w:cs="Arial"/>
          <w:noProof/>
        </w:rPr>
        <w:t xml:space="preserve"> fal</w:t>
      </w:r>
      <w:r w:rsidR="00CD2D22">
        <w:rPr>
          <w:rFonts w:cs="Arial"/>
          <w:noProof/>
        </w:rPr>
        <w:t>l</w:t>
      </w:r>
      <w:r>
        <w:rPr>
          <w:rFonts w:cs="Arial"/>
          <w:noProof/>
        </w:rPr>
        <w:t xml:space="preserve"> into the </w:t>
      </w:r>
      <w:r w:rsidR="00CD2D22">
        <w:rPr>
          <w:rFonts w:cs="Arial"/>
          <w:noProof/>
        </w:rPr>
        <w:t>fair to very good</w:t>
      </w:r>
      <w:r>
        <w:rPr>
          <w:rFonts w:cs="Arial"/>
          <w:noProof/>
        </w:rPr>
        <w:t xml:space="preserve"> categor</w:t>
      </w:r>
      <w:r w:rsidR="00CD2D22">
        <w:rPr>
          <w:rFonts w:cs="Arial"/>
          <w:noProof/>
        </w:rPr>
        <w:t xml:space="preserve">ies, with a </w:t>
      </w:r>
      <w:r w:rsidR="00DB78BC">
        <w:rPr>
          <w:rFonts w:cs="Arial"/>
          <w:noProof/>
        </w:rPr>
        <w:t>1</w:t>
      </w:r>
      <w:r w:rsidR="00CD2D22">
        <w:rPr>
          <w:rFonts w:cs="Arial"/>
          <w:noProof/>
        </w:rPr>
        <w:t>%</w:t>
      </w:r>
      <w:r w:rsidR="00976767">
        <w:rPr>
          <w:rFonts w:cs="Arial"/>
          <w:noProof/>
        </w:rPr>
        <w:t xml:space="preserve"> </w:t>
      </w:r>
      <w:r w:rsidR="00CD2D22">
        <w:rPr>
          <w:rFonts w:cs="Arial"/>
          <w:noProof/>
        </w:rPr>
        <w:t xml:space="preserve">minority </w:t>
      </w:r>
      <w:r w:rsidR="00F762BC">
        <w:rPr>
          <w:rFonts w:cs="Arial"/>
          <w:noProof/>
        </w:rPr>
        <w:t xml:space="preserve">(or six buildings) </w:t>
      </w:r>
      <w:r w:rsidR="00CD2D22">
        <w:rPr>
          <w:rFonts w:cs="Arial"/>
          <w:noProof/>
        </w:rPr>
        <w:t>falling within the poor category</w:t>
      </w:r>
      <w:r w:rsidRPr="00A70BBE">
        <w:rPr>
          <w:rFonts w:cs="Arial"/>
          <w:noProof/>
        </w:rPr>
        <w:t>.</w:t>
      </w:r>
      <w:r w:rsidR="00273307">
        <w:rPr>
          <w:rFonts w:cs="Arial"/>
          <w:noProof/>
        </w:rPr>
        <w:t xml:space="preserve"> </w:t>
      </w:r>
      <w:r w:rsidR="00F762BC" w:rsidRPr="00F762BC">
        <w:rPr>
          <w:rFonts w:cs="Arial"/>
          <w:noProof/>
        </w:rPr>
        <w:t>The assets identified as having a poor condition have been scheduled for renewal over the next 5 years, as part of Council’s annual capital works Community Facilities Improvement Program. The services provided from these assets are being managed or monitored to ensure service continuity</w:t>
      </w:r>
      <w:r w:rsidR="006424C6">
        <w:rPr>
          <w:rFonts w:cs="Arial"/>
        </w:rPr>
        <w:t>.</w:t>
      </w:r>
    </w:p>
    <w:p w14:paraId="5DBD4440" w14:textId="096B6396" w:rsidR="00D568A8" w:rsidRPr="004B2611" w:rsidRDefault="00D568A8">
      <w:pPr>
        <w:rPr>
          <w:rFonts w:cs="Arial"/>
        </w:rPr>
      </w:pPr>
    </w:p>
    <w:p w14:paraId="10E94AB3" w14:textId="77777777" w:rsidR="004B2611" w:rsidRPr="00600E5F" w:rsidRDefault="004B2611">
      <w:pPr>
        <w:rPr>
          <w:rFonts w:cs="Arial"/>
          <w:b/>
        </w:rPr>
      </w:pPr>
    </w:p>
    <w:p w14:paraId="0FE4D2AB" w14:textId="77777777" w:rsidR="008566C8" w:rsidRDefault="008566C8">
      <w:pPr>
        <w:rPr>
          <w:rFonts w:cs="Arial"/>
          <w:b/>
        </w:rPr>
      </w:pPr>
      <w:r>
        <w:rPr>
          <w:rFonts w:cs="Arial"/>
          <w:b/>
        </w:rPr>
        <w:br w:type="page"/>
      </w:r>
    </w:p>
    <w:p w14:paraId="6AF4A69E" w14:textId="20EF1AD3" w:rsidR="00727820" w:rsidRPr="00600E5F" w:rsidRDefault="00E91BBF">
      <w:pPr>
        <w:rPr>
          <w:rFonts w:cs="Arial"/>
          <w:b/>
        </w:rPr>
      </w:pPr>
      <w:r w:rsidRPr="00600E5F">
        <w:rPr>
          <w:rFonts w:cs="Arial"/>
          <w:b/>
        </w:rPr>
        <w:lastRenderedPageBreak/>
        <w:t>Lifecycle Management</w:t>
      </w:r>
    </w:p>
    <w:p w14:paraId="2617445C" w14:textId="71E4BB8A" w:rsidR="00727820" w:rsidRPr="00600E5F" w:rsidRDefault="008966D3" w:rsidP="00600E5F">
      <w:pPr>
        <w:jc w:val="center"/>
        <w:rPr>
          <w:rFonts w:cs="Arial"/>
          <w:b/>
        </w:rPr>
      </w:pPr>
      <w:r w:rsidRPr="008966D3">
        <w:rPr>
          <w:rFonts w:cs="Arial"/>
          <w:b/>
          <w:noProof/>
        </w:rPr>
        <w:drawing>
          <wp:inline distT="0" distB="0" distL="0" distR="0" wp14:anchorId="6EFB995D" wp14:editId="057C1B80">
            <wp:extent cx="6645910" cy="3431540"/>
            <wp:effectExtent l="0" t="0" r="0" b="0"/>
            <wp:docPr id="77" name="Chart 77">
              <a:extLst xmlns:a="http://schemas.openxmlformats.org/drawingml/2006/main">
                <a:ext uri="{FF2B5EF4-FFF2-40B4-BE49-F238E27FC236}">
                  <a16:creationId xmlns:a16="http://schemas.microsoft.com/office/drawing/2014/main" id="{F1EF51B6-A4D5-441C-A591-6D6B4C92FCE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10337068" w14:textId="206BFF1B" w:rsidR="006569FF" w:rsidRPr="00600E5F" w:rsidRDefault="006569FF">
      <w:pPr>
        <w:rPr>
          <w:rFonts w:cs="Arial"/>
          <w:b/>
        </w:rPr>
      </w:pPr>
    </w:p>
    <w:p w14:paraId="3EC548DE" w14:textId="11574485" w:rsidR="00841354" w:rsidRPr="00600E5F" w:rsidRDefault="00B570A4" w:rsidP="001774A0">
      <w:pPr>
        <w:rPr>
          <w:rFonts w:cs="Arial"/>
        </w:rPr>
      </w:pPr>
      <w:r>
        <w:rPr>
          <w:rFonts w:cs="Arial"/>
        </w:rPr>
        <w:t xml:space="preserve">The analysis </w:t>
      </w:r>
      <w:r w:rsidR="00AD273C">
        <w:rPr>
          <w:rFonts w:cs="Arial"/>
        </w:rPr>
        <w:t xml:space="preserve">shows that Council is </w:t>
      </w:r>
      <w:r w:rsidR="00AD6248">
        <w:rPr>
          <w:rFonts w:cs="Arial"/>
        </w:rPr>
        <w:t>funding the</w:t>
      </w:r>
      <w:r w:rsidR="007E6E6E">
        <w:rPr>
          <w:rFonts w:cs="Arial"/>
        </w:rPr>
        <w:t xml:space="preserve"> lifecycle costs of this asset group. </w:t>
      </w:r>
      <w:r w:rsidR="00841354">
        <w:rPr>
          <w:rFonts w:cs="Arial"/>
        </w:rPr>
        <w:t>Th</w:t>
      </w:r>
      <w:r w:rsidR="002860FE">
        <w:rPr>
          <w:rFonts w:cs="Arial"/>
        </w:rPr>
        <w:t>is</w:t>
      </w:r>
      <w:r w:rsidR="00841354">
        <w:rPr>
          <w:rFonts w:cs="Arial"/>
        </w:rPr>
        <w:t xml:space="preserve"> </w:t>
      </w:r>
      <w:r w:rsidR="002860FE">
        <w:rPr>
          <w:rFonts w:cs="Arial"/>
        </w:rPr>
        <w:t>projection</w:t>
      </w:r>
      <w:r w:rsidR="00CC2450">
        <w:rPr>
          <w:rFonts w:cs="Arial"/>
        </w:rPr>
        <w:t xml:space="preserve"> will be reviewed as part of Council’s next round of </w:t>
      </w:r>
      <w:r w:rsidR="00470069">
        <w:rPr>
          <w:rFonts w:cs="Arial"/>
        </w:rPr>
        <w:t>condition assessments.</w:t>
      </w:r>
      <w:r w:rsidR="00841354">
        <w:rPr>
          <w:rFonts w:cs="Arial"/>
        </w:rPr>
        <w:t xml:space="preserve"> </w:t>
      </w:r>
    </w:p>
    <w:p w14:paraId="45DD5883" w14:textId="77777777" w:rsidR="001774A0" w:rsidRPr="00600E5F" w:rsidRDefault="001774A0" w:rsidP="001774A0">
      <w:pPr>
        <w:rPr>
          <w:rFonts w:cs="Arial"/>
          <w:b/>
        </w:rPr>
      </w:pPr>
    </w:p>
    <w:p w14:paraId="0988865F" w14:textId="62D27417" w:rsidR="001B376F" w:rsidRPr="00600E5F" w:rsidRDefault="00453D28" w:rsidP="001774A0">
      <w:pPr>
        <w:rPr>
          <w:rFonts w:cs="Arial"/>
        </w:rPr>
      </w:pPr>
      <w:r>
        <w:rPr>
          <w:rFonts w:cs="Arial"/>
        </w:rPr>
        <w:t>Council recognise</w:t>
      </w:r>
      <w:r w:rsidR="00E841A1">
        <w:rPr>
          <w:rFonts w:cs="Arial"/>
        </w:rPr>
        <w:t>s</w:t>
      </w:r>
      <w:r>
        <w:rPr>
          <w:rFonts w:cs="Arial"/>
        </w:rPr>
        <w:t xml:space="preserve"> the importance of</w:t>
      </w:r>
      <w:r w:rsidR="00D76BC0">
        <w:rPr>
          <w:rFonts w:cs="Arial"/>
        </w:rPr>
        <w:t>,</w:t>
      </w:r>
      <w:r>
        <w:rPr>
          <w:rFonts w:cs="Arial"/>
        </w:rPr>
        <w:t xml:space="preserve"> and is committed to</w:t>
      </w:r>
      <w:r w:rsidR="00E841A1">
        <w:rPr>
          <w:rFonts w:cs="Arial"/>
        </w:rPr>
        <w:t>,</w:t>
      </w:r>
      <w:r>
        <w:rPr>
          <w:rFonts w:cs="Arial"/>
        </w:rPr>
        <w:t xml:space="preserve"> the continu</w:t>
      </w:r>
      <w:r w:rsidR="00E841A1">
        <w:rPr>
          <w:rFonts w:cs="Arial"/>
        </w:rPr>
        <w:t>ous</w:t>
      </w:r>
      <w:r>
        <w:rPr>
          <w:rFonts w:cs="Arial"/>
        </w:rPr>
        <w:t xml:space="preserve"> improvement associated with the management of this </w:t>
      </w:r>
      <w:r w:rsidR="00D76BC0">
        <w:rPr>
          <w:rFonts w:cs="Arial"/>
        </w:rPr>
        <w:t xml:space="preserve">buildings </w:t>
      </w:r>
      <w:r w:rsidRPr="00D76BC0">
        <w:rPr>
          <w:rFonts w:cs="Arial"/>
        </w:rPr>
        <w:t>asset group</w:t>
      </w:r>
      <w:r>
        <w:rPr>
          <w:rFonts w:cs="Arial"/>
        </w:rPr>
        <w:t xml:space="preserve"> to facilitate</w:t>
      </w:r>
      <w:r w:rsidR="00E841A1">
        <w:rPr>
          <w:rFonts w:cs="Arial"/>
        </w:rPr>
        <w:t xml:space="preserve"> the continued</w:t>
      </w:r>
      <w:r>
        <w:rPr>
          <w:rFonts w:cs="Arial"/>
        </w:rPr>
        <w:t xml:space="preserve"> </w:t>
      </w:r>
      <w:r w:rsidR="00D951D8">
        <w:rPr>
          <w:rFonts w:cs="Arial"/>
        </w:rPr>
        <w:t xml:space="preserve">provision of </w:t>
      </w:r>
      <w:r w:rsidR="00F762BC">
        <w:rPr>
          <w:rFonts w:cs="Arial"/>
        </w:rPr>
        <w:t xml:space="preserve">extensive </w:t>
      </w:r>
      <w:r w:rsidR="00D951D8">
        <w:rPr>
          <w:rFonts w:cs="Arial"/>
        </w:rPr>
        <w:t>service</w:t>
      </w:r>
      <w:r w:rsidR="00F762BC">
        <w:rPr>
          <w:rFonts w:cs="Arial"/>
        </w:rPr>
        <w:t>s</w:t>
      </w:r>
      <w:r w:rsidR="00D951D8">
        <w:rPr>
          <w:rFonts w:cs="Arial"/>
        </w:rPr>
        <w:t xml:space="preserve"> to the community</w:t>
      </w:r>
      <w:r>
        <w:rPr>
          <w:rFonts w:cs="Arial"/>
        </w:rPr>
        <w:t>.</w:t>
      </w:r>
      <w:r w:rsidR="00D951D8">
        <w:rPr>
          <w:rFonts w:cs="Arial"/>
        </w:rPr>
        <w:t xml:space="preserve"> As such, improvement actions are identified </w:t>
      </w:r>
      <w:r w:rsidR="00F762BC">
        <w:rPr>
          <w:rFonts w:cs="Arial"/>
        </w:rPr>
        <w:t>at the end of this plan</w:t>
      </w:r>
      <w:r w:rsidR="00D951D8">
        <w:rPr>
          <w:rFonts w:cs="Arial"/>
        </w:rPr>
        <w:t>.</w:t>
      </w:r>
    </w:p>
    <w:p w14:paraId="00B28336" w14:textId="5B5C42CA" w:rsidR="00C73A33" w:rsidRPr="00195001" w:rsidRDefault="00C73A33" w:rsidP="00195001">
      <w:pPr>
        <w:rPr>
          <w:b/>
        </w:rPr>
      </w:pPr>
      <w:r w:rsidRPr="00195001">
        <w:rPr>
          <w:b/>
        </w:rPr>
        <w:br w:type="page"/>
      </w:r>
    </w:p>
    <w:p w14:paraId="3A7D2791" w14:textId="66B31ED3" w:rsidR="00C73A33" w:rsidRDefault="00C73A33" w:rsidP="00C73A33">
      <w:pPr>
        <w:pStyle w:val="Heading2"/>
      </w:pPr>
      <w:r>
        <w:lastRenderedPageBreak/>
        <w:t>Open Space Asset Group</w:t>
      </w:r>
    </w:p>
    <w:p w14:paraId="5BBF5705" w14:textId="37871A6A" w:rsidR="002B3266" w:rsidRPr="00600E5F" w:rsidRDefault="002B3266" w:rsidP="002B3266">
      <w:pPr>
        <w:pStyle w:val="NoSpacing"/>
        <w:rPr>
          <w:rFonts w:cs="Arial"/>
        </w:rPr>
      </w:pPr>
      <w:r w:rsidRPr="00600E5F">
        <w:rPr>
          <w:rFonts w:cs="Arial"/>
          <w:b/>
        </w:rPr>
        <w:t>Replacement Value</w:t>
      </w:r>
      <w:r w:rsidRPr="00600E5F">
        <w:rPr>
          <w:rFonts w:cs="Arial"/>
        </w:rPr>
        <w:t xml:space="preserve"> - $</w:t>
      </w:r>
      <w:r w:rsidR="0095695A" w:rsidRPr="00600E5F">
        <w:rPr>
          <w:rFonts w:cs="Arial"/>
        </w:rPr>
        <w:t>5,410,000</w:t>
      </w:r>
      <w:r w:rsidR="00C35804">
        <w:rPr>
          <w:rFonts w:cs="Arial"/>
        </w:rPr>
        <w:t xml:space="preserve"> (at end of 30 June 2021)</w:t>
      </w:r>
    </w:p>
    <w:p w14:paraId="567A3E52" w14:textId="77777777" w:rsidR="002B3266" w:rsidRPr="00600E5F" w:rsidRDefault="002B3266" w:rsidP="002B3266">
      <w:pPr>
        <w:pStyle w:val="NoSpacing"/>
        <w:rPr>
          <w:rFonts w:cs="Arial"/>
        </w:rPr>
      </w:pPr>
    </w:p>
    <w:p w14:paraId="2AB5B206" w14:textId="77777777" w:rsidR="002B3266" w:rsidRPr="00600E5F" w:rsidRDefault="002B3266" w:rsidP="002B3266">
      <w:pPr>
        <w:pStyle w:val="NoSpacing"/>
        <w:rPr>
          <w:rFonts w:cs="Arial"/>
          <w:b/>
        </w:rPr>
      </w:pPr>
      <w:r w:rsidRPr="00600E5F">
        <w:rPr>
          <w:rFonts w:cs="Arial"/>
          <w:b/>
        </w:rPr>
        <w:t>Asset Details</w:t>
      </w:r>
    </w:p>
    <w:tbl>
      <w:tblPr>
        <w:tblW w:w="5000" w:type="pct"/>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28" w:type="dxa"/>
          <w:bottom w:w="28" w:type="dxa"/>
        </w:tblCellMar>
        <w:tblLook w:val="01E0" w:firstRow="1" w:lastRow="1" w:firstColumn="1" w:lastColumn="1" w:noHBand="0" w:noVBand="0"/>
      </w:tblPr>
      <w:tblGrid>
        <w:gridCol w:w="5236"/>
        <w:gridCol w:w="5210"/>
      </w:tblGrid>
      <w:tr w:rsidR="005A7273" w:rsidRPr="00600E5F" w14:paraId="42D3DE12" w14:textId="77777777" w:rsidTr="009862E1">
        <w:trPr>
          <w:trHeight w:val="397"/>
        </w:trPr>
        <w:tc>
          <w:tcPr>
            <w:tcW w:w="2506" w:type="pct"/>
            <w:shd w:val="clear" w:color="auto" w:fill="4F81BD" w:themeFill="accent1"/>
            <w:vAlign w:val="center"/>
          </w:tcPr>
          <w:p w14:paraId="04750ABD" w14:textId="77777777" w:rsidR="005A7273" w:rsidRPr="00600E5F" w:rsidRDefault="005A7273" w:rsidP="00600E5F">
            <w:pPr>
              <w:pStyle w:val="NoSpacing"/>
              <w:jc w:val="center"/>
              <w:rPr>
                <w:rFonts w:cs="Arial"/>
                <w:b/>
                <w:color w:val="FFFFFF" w:themeColor="background1"/>
              </w:rPr>
            </w:pPr>
            <w:r w:rsidRPr="00600E5F">
              <w:rPr>
                <w:rFonts w:cs="Arial"/>
                <w:b/>
                <w:color w:val="FFFFFF" w:themeColor="background1"/>
              </w:rPr>
              <w:t>Asset Category</w:t>
            </w:r>
          </w:p>
        </w:tc>
        <w:tc>
          <w:tcPr>
            <w:tcW w:w="2494" w:type="pct"/>
            <w:shd w:val="clear" w:color="auto" w:fill="4F81BD" w:themeFill="accent1"/>
            <w:vAlign w:val="center"/>
          </w:tcPr>
          <w:p w14:paraId="1929A0CC" w14:textId="3EBC8DA4" w:rsidR="005A7273" w:rsidRPr="00600E5F" w:rsidRDefault="00A62D06" w:rsidP="00600E5F">
            <w:pPr>
              <w:pStyle w:val="NoSpacing"/>
              <w:jc w:val="center"/>
              <w:rPr>
                <w:rFonts w:cs="Arial"/>
                <w:b/>
                <w:color w:val="FFFFFF" w:themeColor="background1"/>
              </w:rPr>
            </w:pPr>
            <w:r>
              <w:rPr>
                <w:rFonts w:cs="Arial"/>
                <w:b/>
                <w:color w:val="FFFFFF" w:themeColor="background1"/>
              </w:rPr>
              <w:t>Quantity</w:t>
            </w:r>
          </w:p>
        </w:tc>
      </w:tr>
      <w:tr w:rsidR="005A7273" w:rsidRPr="00600E5F" w14:paraId="1D0AA4BB" w14:textId="77777777" w:rsidTr="009862E1">
        <w:trPr>
          <w:trHeight w:val="340"/>
        </w:trPr>
        <w:tc>
          <w:tcPr>
            <w:tcW w:w="2506" w:type="pct"/>
            <w:shd w:val="clear" w:color="auto" w:fill="auto"/>
          </w:tcPr>
          <w:p w14:paraId="54FB287D" w14:textId="77777777" w:rsidR="005A7273" w:rsidRPr="00600E5F" w:rsidRDefault="005A7273" w:rsidP="00372B28">
            <w:pPr>
              <w:pStyle w:val="BodyText"/>
              <w:spacing w:after="0"/>
              <w:rPr>
                <w:rFonts w:ascii="Arial" w:hAnsi="Arial" w:cs="Arial"/>
                <w:sz w:val="22"/>
                <w:szCs w:val="22"/>
                <w:lang w:val="en-AU"/>
              </w:rPr>
            </w:pPr>
            <w:proofErr w:type="spellStart"/>
            <w:r w:rsidRPr="00600E5F">
              <w:rPr>
                <w:rFonts w:ascii="Arial" w:hAnsi="Arial" w:cs="Arial"/>
                <w:sz w:val="22"/>
                <w:szCs w:val="22"/>
                <w:lang w:val="en-AU"/>
              </w:rPr>
              <w:t>Playspaces</w:t>
            </w:r>
            <w:proofErr w:type="spellEnd"/>
            <w:r w:rsidRPr="00600E5F">
              <w:rPr>
                <w:rFonts w:ascii="Arial" w:hAnsi="Arial" w:cs="Arial"/>
                <w:sz w:val="22"/>
                <w:szCs w:val="22"/>
                <w:lang w:val="en-AU"/>
              </w:rPr>
              <w:t xml:space="preserve"> </w:t>
            </w:r>
          </w:p>
        </w:tc>
        <w:tc>
          <w:tcPr>
            <w:tcW w:w="2494" w:type="pct"/>
            <w:shd w:val="clear" w:color="auto" w:fill="auto"/>
          </w:tcPr>
          <w:p w14:paraId="424D15FB" w14:textId="77777777" w:rsidR="005A7273" w:rsidRPr="00600E5F" w:rsidRDefault="005A7273" w:rsidP="00372B28">
            <w:pPr>
              <w:pStyle w:val="BodyText"/>
              <w:spacing w:after="0"/>
              <w:jc w:val="center"/>
              <w:rPr>
                <w:rFonts w:ascii="Arial" w:hAnsi="Arial" w:cs="Arial"/>
                <w:sz w:val="22"/>
                <w:szCs w:val="22"/>
                <w:lang w:val="en-AU"/>
              </w:rPr>
            </w:pPr>
            <w:r w:rsidRPr="00600E5F">
              <w:rPr>
                <w:rFonts w:ascii="Arial" w:hAnsi="Arial" w:cs="Arial"/>
                <w:sz w:val="22"/>
                <w:szCs w:val="22"/>
                <w:lang w:val="en-AU"/>
              </w:rPr>
              <w:t xml:space="preserve">158 </w:t>
            </w:r>
          </w:p>
        </w:tc>
      </w:tr>
    </w:tbl>
    <w:p w14:paraId="0E0FD2F4" w14:textId="51E1AC99" w:rsidR="00C73A33" w:rsidRDefault="00C73A33" w:rsidP="00B10B56">
      <w:pPr>
        <w:pStyle w:val="NoSpacing"/>
        <w:rPr>
          <w:rFonts w:cs="Arial"/>
        </w:rPr>
      </w:pPr>
    </w:p>
    <w:p w14:paraId="04111E00" w14:textId="77777777" w:rsidR="00C94883" w:rsidRDefault="00C94883" w:rsidP="00C94883">
      <w:pPr>
        <w:rPr>
          <w:rFonts w:cs="Arial"/>
        </w:rPr>
      </w:pPr>
      <w:r>
        <w:rPr>
          <w:rFonts w:cs="Arial"/>
          <w:b/>
        </w:rPr>
        <w:t xml:space="preserve">Maroondah 2040 </w:t>
      </w:r>
    </w:p>
    <w:p w14:paraId="1FB88F4A" w14:textId="480A2078" w:rsidR="00C94883" w:rsidRDefault="00C94883" w:rsidP="00C94883">
      <w:pPr>
        <w:rPr>
          <w:rFonts w:cs="Arial"/>
        </w:rPr>
      </w:pPr>
      <w:r>
        <w:rPr>
          <w:rFonts w:cs="Arial"/>
        </w:rPr>
        <w:t xml:space="preserve">The below table outlines the Maroondah 2040 community outcomes and key directions associated with the </w:t>
      </w:r>
      <w:r w:rsidR="006A75D0">
        <w:rPr>
          <w:rFonts w:cs="Arial"/>
        </w:rPr>
        <w:t>open space</w:t>
      </w:r>
      <w:r>
        <w:rPr>
          <w:rFonts w:cs="Arial"/>
        </w:rPr>
        <w:t xml:space="preserve"> asset group. </w:t>
      </w:r>
      <w:r w:rsidR="00E23CA7">
        <w:rPr>
          <w:rFonts w:cs="Arial"/>
        </w:rPr>
        <w:t>These assets support the delivery of the listed key direction services and actions</w:t>
      </w:r>
      <w:r w:rsidR="00775BC7">
        <w:rPr>
          <w:rFonts w:cs="Arial"/>
        </w:rPr>
        <w:t>.</w:t>
      </w:r>
    </w:p>
    <w:p w14:paraId="065DC096" w14:textId="77777777" w:rsidR="00C94883" w:rsidRDefault="00C94883" w:rsidP="00C94883">
      <w:pPr>
        <w:rPr>
          <w:rFonts w:cs="Arial"/>
        </w:rPr>
      </w:pPr>
    </w:p>
    <w:tbl>
      <w:tblPr>
        <w:tblW w:w="5000" w:type="pct"/>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28" w:type="dxa"/>
          <w:bottom w:w="28" w:type="dxa"/>
        </w:tblCellMar>
        <w:tblLook w:val="01E0" w:firstRow="1" w:lastRow="1" w:firstColumn="1" w:lastColumn="1" w:noHBand="0" w:noVBand="0"/>
      </w:tblPr>
      <w:tblGrid>
        <w:gridCol w:w="2825"/>
        <w:gridCol w:w="710"/>
        <w:gridCol w:w="6911"/>
      </w:tblGrid>
      <w:tr w:rsidR="00C94883" w:rsidRPr="00600E5F" w14:paraId="209017AD" w14:textId="77777777" w:rsidTr="006A75D0">
        <w:trPr>
          <w:trHeight w:val="397"/>
        </w:trPr>
        <w:tc>
          <w:tcPr>
            <w:tcW w:w="1352" w:type="pct"/>
            <w:shd w:val="clear" w:color="auto" w:fill="4F81BD" w:themeFill="accent1"/>
            <w:vAlign w:val="center"/>
          </w:tcPr>
          <w:p w14:paraId="55B1DE88" w14:textId="77777777" w:rsidR="00C94883" w:rsidRPr="00600E5F" w:rsidRDefault="00C94883" w:rsidP="006A75D0">
            <w:pPr>
              <w:pStyle w:val="NoSpacing"/>
              <w:jc w:val="center"/>
              <w:rPr>
                <w:rFonts w:cs="Arial"/>
                <w:b/>
                <w:color w:val="FFFFFF" w:themeColor="background1"/>
              </w:rPr>
            </w:pPr>
            <w:r>
              <w:rPr>
                <w:rFonts w:cs="Arial"/>
                <w:b/>
                <w:color w:val="FFFFFF" w:themeColor="background1"/>
              </w:rPr>
              <w:t xml:space="preserve">Community Outcome </w:t>
            </w:r>
          </w:p>
        </w:tc>
        <w:tc>
          <w:tcPr>
            <w:tcW w:w="340" w:type="pct"/>
            <w:shd w:val="clear" w:color="auto" w:fill="4F81BD" w:themeFill="accent1"/>
          </w:tcPr>
          <w:p w14:paraId="23B2EF69" w14:textId="77777777" w:rsidR="00C94883" w:rsidRPr="00600E5F" w:rsidRDefault="00C94883" w:rsidP="006A75D0">
            <w:pPr>
              <w:pStyle w:val="NoSpacing"/>
              <w:jc w:val="center"/>
              <w:rPr>
                <w:rFonts w:cs="Arial"/>
                <w:b/>
                <w:color w:val="FFFFFF" w:themeColor="background1"/>
              </w:rPr>
            </w:pPr>
          </w:p>
        </w:tc>
        <w:tc>
          <w:tcPr>
            <w:tcW w:w="3308" w:type="pct"/>
            <w:shd w:val="clear" w:color="auto" w:fill="4F81BD" w:themeFill="accent1"/>
            <w:vAlign w:val="center"/>
          </w:tcPr>
          <w:p w14:paraId="2297471E" w14:textId="77777777" w:rsidR="00C94883" w:rsidRPr="00600E5F" w:rsidRDefault="00C94883" w:rsidP="006A75D0">
            <w:pPr>
              <w:pStyle w:val="NoSpacing"/>
              <w:jc w:val="center"/>
              <w:rPr>
                <w:rFonts w:cs="Arial"/>
                <w:b/>
                <w:color w:val="FFFFFF" w:themeColor="background1"/>
              </w:rPr>
            </w:pPr>
            <w:r>
              <w:rPr>
                <w:rFonts w:cs="Arial"/>
                <w:b/>
                <w:color w:val="FFFFFF" w:themeColor="background1"/>
              </w:rPr>
              <w:t>Key Direction</w:t>
            </w:r>
          </w:p>
        </w:tc>
      </w:tr>
      <w:tr w:rsidR="00C94883" w:rsidRPr="00600E5F" w14:paraId="175B1498" w14:textId="77777777" w:rsidTr="006A75D0">
        <w:trPr>
          <w:trHeight w:val="340"/>
        </w:trPr>
        <w:tc>
          <w:tcPr>
            <w:tcW w:w="1352" w:type="pct"/>
            <w:shd w:val="clear" w:color="auto" w:fill="auto"/>
          </w:tcPr>
          <w:p w14:paraId="52E91027" w14:textId="77777777" w:rsidR="00C94883" w:rsidRPr="00600E5F" w:rsidRDefault="00C94883" w:rsidP="006A75D0">
            <w:pPr>
              <w:pStyle w:val="BodyText"/>
              <w:spacing w:after="0"/>
              <w:rPr>
                <w:rFonts w:ascii="Arial" w:hAnsi="Arial" w:cs="Arial"/>
                <w:sz w:val="22"/>
                <w:szCs w:val="22"/>
                <w:lang w:val="en-AU"/>
              </w:rPr>
            </w:pPr>
            <w:r w:rsidRPr="008566C8">
              <w:rPr>
                <w:rFonts w:ascii="Arial" w:hAnsi="Arial" w:cs="Arial"/>
                <w:sz w:val="22"/>
                <w:szCs w:val="22"/>
                <w:lang w:val="en-AU"/>
              </w:rPr>
              <w:t>Safe, healthy and active</w:t>
            </w:r>
          </w:p>
        </w:tc>
        <w:tc>
          <w:tcPr>
            <w:tcW w:w="340" w:type="pct"/>
          </w:tcPr>
          <w:p w14:paraId="521D8CDF" w14:textId="3F87ED01" w:rsidR="00C94883" w:rsidRPr="00600E5F" w:rsidRDefault="00C94883" w:rsidP="006A75D0">
            <w:pPr>
              <w:pStyle w:val="BodyText"/>
              <w:spacing w:after="0"/>
              <w:rPr>
                <w:rFonts w:ascii="Arial" w:hAnsi="Arial" w:cs="Arial"/>
                <w:sz w:val="22"/>
                <w:szCs w:val="22"/>
                <w:lang w:val="en-AU"/>
              </w:rPr>
            </w:pPr>
            <w:r>
              <w:rPr>
                <w:rFonts w:ascii="Arial" w:hAnsi="Arial" w:cs="Arial"/>
                <w:sz w:val="22"/>
                <w:szCs w:val="22"/>
                <w:lang w:val="en-AU"/>
              </w:rPr>
              <w:t>1.</w:t>
            </w:r>
            <w:r w:rsidR="006A75D0">
              <w:rPr>
                <w:rFonts w:ascii="Arial" w:hAnsi="Arial" w:cs="Arial"/>
                <w:sz w:val="22"/>
                <w:szCs w:val="22"/>
                <w:lang w:val="en-AU"/>
              </w:rPr>
              <w:t>5</w:t>
            </w:r>
          </w:p>
        </w:tc>
        <w:tc>
          <w:tcPr>
            <w:tcW w:w="3308" w:type="pct"/>
            <w:shd w:val="clear" w:color="auto" w:fill="auto"/>
          </w:tcPr>
          <w:p w14:paraId="52B225A5" w14:textId="639DC52B" w:rsidR="00C94883" w:rsidRPr="00600E5F" w:rsidRDefault="006A75D0" w:rsidP="006A75D0">
            <w:pPr>
              <w:pStyle w:val="BodyText"/>
              <w:spacing w:after="0"/>
              <w:rPr>
                <w:rFonts w:ascii="Arial" w:hAnsi="Arial" w:cs="Arial"/>
                <w:sz w:val="22"/>
                <w:szCs w:val="22"/>
                <w:lang w:val="en-AU"/>
              </w:rPr>
            </w:pPr>
            <w:r w:rsidRPr="006A75D0">
              <w:rPr>
                <w:rFonts w:ascii="Arial" w:hAnsi="Arial" w:cs="Arial"/>
                <w:sz w:val="22"/>
                <w:szCs w:val="22"/>
                <w:lang w:val="en-AU"/>
              </w:rPr>
              <w:t>Promote the health and wellbeing of the community through accessible and affordable initiatives and services that respond to community needs</w:t>
            </w:r>
          </w:p>
        </w:tc>
      </w:tr>
      <w:tr w:rsidR="006A75D0" w:rsidRPr="00600E5F" w14:paraId="042130D7" w14:textId="77777777" w:rsidTr="006A75D0">
        <w:trPr>
          <w:trHeight w:val="340"/>
        </w:trPr>
        <w:tc>
          <w:tcPr>
            <w:tcW w:w="1352" w:type="pct"/>
            <w:shd w:val="clear" w:color="auto" w:fill="auto"/>
          </w:tcPr>
          <w:p w14:paraId="1C31C30B" w14:textId="77777777" w:rsidR="006A75D0" w:rsidRPr="00600E5F" w:rsidRDefault="006A75D0" w:rsidP="006A75D0">
            <w:pPr>
              <w:pStyle w:val="BodyText"/>
              <w:spacing w:after="0"/>
              <w:rPr>
                <w:rFonts w:ascii="Arial" w:hAnsi="Arial" w:cs="Arial"/>
                <w:sz w:val="22"/>
                <w:szCs w:val="22"/>
                <w:lang w:val="en-AU"/>
              </w:rPr>
            </w:pPr>
          </w:p>
        </w:tc>
        <w:tc>
          <w:tcPr>
            <w:tcW w:w="340" w:type="pct"/>
          </w:tcPr>
          <w:p w14:paraId="3C143CD6" w14:textId="77777777" w:rsidR="006A75D0" w:rsidRPr="00600E5F" w:rsidRDefault="006A75D0" w:rsidP="006A75D0">
            <w:pPr>
              <w:pStyle w:val="BodyText"/>
              <w:spacing w:after="0"/>
              <w:rPr>
                <w:rFonts w:ascii="Arial" w:hAnsi="Arial" w:cs="Arial"/>
                <w:sz w:val="22"/>
                <w:szCs w:val="22"/>
                <w:lang w:val="en-AU"/>
              </w:rPr>
            </w:pPr>
            <w:r>
              <w:rPr>
                <w:rFonts w:ascii="Arial" w:hAnsi="Arial" w:cs="Arial"/>
                <w:sz w:val="22"/>
                <w:szCs w:val="22"/>
                <w:lang w:val="en-AU"/>
              </w:rPr>
              <w:t>1.13</w:t>
            </w:r>
          </w:p>
        </w:tc>
        <w:tc>
          <w:tcPr>
            <w:tcW w:w="3308" w:type="pct"/>
            <w:shd w:val="clear" w:color="auto" w:fill="auto"/>
          </w:tcPr>
          <w:p w14:paraId="6F6EAE4A" w14:textId="77777777" w:rsidR="006A75D0" w:rsidRPr="00600E5F" w:rsidRDefault="006A75D0" w:rsidP="006A75D0">
            <w:pPr>
              <w:pStyle w:val="BodyText"/>
              <w:spacing w:after="0"/>
              <w:rPr>
                <w:rFonts w:ascii="Arial" w:hAnsi="Arial" w:cs="Arial"/>
                <w:sz w:val="22"/>
                <w:szCs w:val="22"/>
                <w:lang w:val="en-AU"/>
              </w:rPr>
            </w:pPr>
            <w:r w:rsidRPr="008566C8">
              <w:rPr>
                <w:rFonts w:ascii="Arial" w:hAnsi="Arial" w:cs="Arial"/>
                <w:sz w:val="22"/>
                <w:szCs w:val="22"/>
                <w:lang w:val="en-AU"/>
              </w:rPr>
              <w:t>Promote physical activity by supporting education initiatives and providing a diverse range of accessible active and passive open spaces, state of the art sporting precincts and integrated recreation facilities</w:t>
            </w:r>
          </w:p>
        </w:tc>
      </w:tr>
      <w:tr w:rsidR="006A75D0" w:rsidRPr="00600E5F" w14:paraId="67038DF3" w14:textId="77777777" w:rsidTr="006A75D0">
        <w:trPr>
          <w:trHeight w:val="340"/>
        </w:trPr>
        <w:tc>
          <w:tcPr>
            <w:tcW w:w="1352" w:type="pct"/>
            <w:shd w:val="clear" w:color="auto" w:fill="auto"/>
          </w:tcPr>
          <w:p w14:paraId="085B6793" w14:textId="77777777" w:rsidR="006A75D0" w:rsidRPr="00600E5F" w:rsidRDefault="006A75D0" w:rsidP="006A75D0">
            <w:pPr>
              <w:pStyle w:val="BodyText"/>
              <w:spacing w:after="0"/>
              <w:rPr>
                <w:rFonts w:ascii="Arial" w:hAnsi="Arial" w:cs="Arial"/>
                <w:sz w:val="22"/>
                <w:szCs w:val="22"/>
                <w:lang w:val="en-AU"/>
              </w:rPr>
            </w:pPr>
            <w:r w:rsidRPr="008566C8">
              <w:rPr>
                <w:rFonts w:ascii="Arial" w:hAnsi="Arial" w:cs="Arial"/>
                <w:sz w:val="22"/>
                <w:szCs w:val="22"/>
                <w:lang w:val="en-AU"/>
              </w:rPr>
              <w:t>Clean, green and sustainable</w:t>
            </w:r>
          </w:p>
        </w:tc>
        <w:tc>
          <w:tcPr>
            <w:tcW w:w="340" w:type="pct"/>
          </w:tcPr>
          <w:p w14:paraId="35A1201C" w14:textId="2D50F0A9" w:rsidR="006A75D0" w:rsidRPr="00600E5F" w:rsidRDefault="006A75D0" w:rsidP="006A75D0">
            <w:pPr>
              <w:pStyle w:val="BodyText"/>
              <w:spacing w:after="0"/>
              <w:rPr>
                <w:rFonts w:ascii="Arial" w:hAnsi="Arial" w:cs="Arial"/>
                <w:sz w:val="22"/>
                <w:szCs w:val="22"/>
                <w:lang w:val="en-AU"/>
              </w:rPr>
            </w:pPr>
            <w:r>
              <w:rPr>
                <w:rFonts w:ascii="Arial" w:hAnsi="Arial" w:cs="Arial"/>
                <w:sz w:val="22"/>
                <w:szCs w:val="22"/>
                <w:lang w:val="en-AU"/>
              </w:rPr>
              <w:t>4.4</w:t>
            </w:r>
          </w:p>
        </w:tc>
        <w:tc>
          <w:tcPr>
            <w:tcW w:w="3308" w:type="pct"/>
            <w:shd w:val="clear" w:color="auto" w:fill="auto"/>
          </w:tcPr>
          <w:p w14:paraId="0159A45F" w14:textId="0AC9325D" w:rsidR="006A75D0" w:rsidRPr="00600E5F" w:rsidRDefault="006A75D0" w:rsidP="006A75D0">
            <w:pPr>
              <w:pStyle w:val="BodyText"/>
              <w:spacing w:after="0"/>
              <w:rPr>
                <w:rFonts w:ascii="Arial" w:hAnsi="Arial" w:cs="Arial"/>
                <w:sz w:val="22"/>
                <w:szCs w:val="22"/>
                <w:lang w:val="en-AU"/>
              </w:rPr>
            </w:pPr>
            <w:r w:rsidRPr="006A75D0">
              <w:rPr>
                <w:rFonts w:ascii="Arial" w:hAnsi="Arial" w:cs="Arial"/>
                <w:sz w:val="22"/>
                <w:szCs w:val="22"/>
                <w:lang w:val="en-AU"/>
              </w:rPr>
              <w:t>Create and foster a culture within our community that is committed to protecting and enhancing the unique features of Maroondah’s landscape, including our ridgelines, waterways, canopy vegetation, green open space and bushland reserves</w:t>
            </w:r>
          </w:p>
        </w:tc>
      </w:tr>
      <w:tr w:rsidR="006A75D0" w:rsidRPr="00600E5F" w14:paraId="2FBC87A9" w14:textId="77777777" w:rsidTr="006A75D0">
        <w:trPr>
          <w:trHeight w:val="340"/>
        </w:trPr>
        <w:tc>
          <w:tcPr>
            <w:tcW w:w="1352" w:type="pct"/>
            <w:shd w:val="clear" w:color="auto" w:fill="auto"/>
          </w:tcPr>
          <w:p w14:paraId="113B6B17" w14:textId="77777777" w:rsidR="006A75D0" w:rsidRPr="008566C8" w:rsidRDefault="006A75D0" w:rsidP="006A75D0">
            <w:pPr>
              <w:pStyle w:val="BodyText"/>
              <w:spacing w:after="0"/>
              <w:rPr>
                <w:rFonts w:ascii="Arial" w:hAnsi="Arial" w:cs="Arial"/>
                <w:sz w:val="22"/>
                <w:szCs w:val="22"/>
                <w:lang w:val="en-AU"/>
              </w:rPr>
            </w:pPr>
          </w:p>
        </w:tc>
        <w:tc>
          <w:tcPr>
            <w:tcW w:w="340" w:type="pct"/>
          </w:tcPr>
          <w:p w14:paraId="2F880475" w14:textId="5233E6AC" w:rsidR="006A75D0" w:rsidRDefault="006A75D0" w:rsidP="006A75D0">
            <w:pPr>
              <w:pStyle w:val="BodyText"/>
              <w:spacing w:after="0"/>
              <w:rPr>
                <w:rFonts w:ascii="Arial" w:hAnsi="Arial" w:cs="Arial"/>
                <w:sz w:val="22"/>
                <w:szCs w:val="22"/>
                <w:lang w:val="en-AU"/>
              </w:rPr>
            </w:pPr>
            <w:r>
              <w:rPr>
                <w:rFonts w:ascii="Arial" w:hAnsi="Arial" w:cs="Arial"/>
                <w:sz w:val="22"/>
                <w:szCs w:val="22"/>
                <w:lang w:val="en-AU"/>
              </w:rPr>
              <w:t>4.5</w:t>
            </w:r>
          </w:p>
        </w:tc>
        <w:tc>
          <w:tcPr>
            <w:tcW w:w="3308" w:type="pct"/>
            <w:shd w:val="clear" w:color="auto" w:fill="auto"/>
          </w:tcPr>
          <w:p w14:paraId="101FD1B3" w14:textId="6D1FF696" w:rsidR="006A75D0" w:rsidRPr="008566C8" w:rsidRDefault="006A75D0" w:rsidP="006A75D0">
            <w:pPr>
              <w:pStyle w:val="BodyText"/>
              <w:spacing w:after="0"/>
              <w:rPr>
                <w:rFonts w:ascii="Arial" w:hAnsi="Arial" w:cs="Arial"/>
                <w:sz w:val="22"/>
                <w:szCs w:val="22"/>
                <w:lang w:val="en-AU"/>
              </w:rPr>
            </w:pPr>
            <w:r w:rsidRPr="006A75D0">
              <w:rPr>
                <w:rFonts w:ascii="Arial" w:hAnsi="Arial" w:cs="Arial"/>
                <w:sz w:val="22"/>
                <w:szCs w:val="22"/>
                <w:lang w:val="en-AU"/>
              </w:rPr>
              <w:t>Enhance Maroondah’s parklands, bushlands, gardens and open spaces</w:t>
            </w:r>
          </w:p>
        </w:tc>
      </w:tr>
      <w:tr w:rsidR="006A75D0" w:rsidRPr="00600E5F" w14:paraId="136FFDE8" w14:textId="77777777" w:rsidTr="006A75D0">
        <w:trPr>
          <w:trHeight w:val="340"/>
        </w:trPr>
        <w:tc>
          <w:tcPr>
            <w:tcW w:w="1352" w:type="pct"/>
            <w:shd w:val="clear" w:color="auto" w:fill="auto"/>
          </w:tcPr>
          <w:p w14:paraId="7EB3D4E9" w14:textId="77777777" w:rsidR="006A75D0" w:rsidRPr="008566C8" w:rsidRDefault="006A75D0" w:rsidP="006A75D0">
            <w:pPr>
              <w:pStyle w:val="BodyText"/>
              <w:spacing w:after="0"/>
              <w:rPr>
                <w:rFonts w:ascii="Arial" w:hAnsi="Arial" w:cs="Arial"/>
                <w:sz w:val="22"/>
                <w:szCs w:val="22"/>
                <w:lang w:val="en-AU"/>
              </w:rPr>
            </w:pPr>
          </w:p>
        </w:tc>
        <w:tc>
          <w:tcPr>
            <w:tcW w:w="340" w:type="pct"/>
          </w:tcPr>
          <w:p w14:paraId="53FBEEFF" w14:textId="653DFE3E" w:rsidR="006A75D0" w:rsidRDefault="006A75D0" w:rsidP="006A75D0">
            <w:pPr>
              <w:pStyle w:val="BodyText"/>
              <w:spacing w:after="0"/>
              <w:rPr>
                <w:rFonts w:ascii="Arial" w:hAnsi="Arial" w:cs="Arial"/>
                <w:sz w:val="22"/>
                <w:szCs w:val="22"/>
                <w:lang w:val="en-AU"/>
              </w:rPr>
            </w:pPr>
            <w:r>
              <w:rPr>
                <w:rFonts w:ascii="Arial" w:hAnsi="Arial" w:cs="Arial"/>
                <w:sz w:val="22"/>
                <w:szCs w:val="22"/>
                <w:lang w:val="en-AU"/>
              </w:rPr>
              <w:t>4.8</w:t>
            </w:r>
          </w:p>
        </w:tc>
        <w:tc>
          <w:tcPr>
            <w:tcW w:w="3308" w:type="pct"/>
            <w:shd w:val="clear" w:color="auto" w:fill="auto"/>
          </w:tcPr>
          <w:p w14:paraId="030C8C53" w14:textId="164F85F0" w:rsidR="006A75D0" w:rsidRPr="008566C8" w:rsidRDefault="006A75D0" w:rsidP="006A75D0">
            <w:pPr>
              <w:pStyle w:val="BodyText"/>
              <w:spacing w:after="0"/>
              <w:rPr>
                <w:rFonts w:ascii="Arial" w:hAnsi="Arial" w:cs="Arial"/>
                <w:sz w:val="22"/>
                <w:szCs w:val="22"/>
                <w:lang w:val="en-AU"/>
              </w:rPr>
            </w:pPr>
            <w:r w:rsidRPr="008566C8">
              <w:rPr>
                <w:rFonts w:ascii="Arial" w:hAnsi="Arial" w:cs="Arial"/>
                <w:sz w:val="22"/>
                <w:szCs w:val="22"/>
                <w:lang w:val="en-AU"/>
              </w:rPr>
              <w:t>Mitigate and adapt to the risk, effects and impacts of climate change and be responsive and adaptive to new environmental opportunities and threats as they occur</w:t>
            </w:r>
          </w:p>
        </w:tc>
      </w:tr>
      <w:tr w:rsidR="006A75D0" w:rsidRPr="00600E5F" w14:paraId="34130899" w14:textId="77777777" w:rsidTr="006A75D0">
        <w:trPr>
          <w:trHeight w:val="340"/>
        </w:trPr>
        <w:tc>
          <w:tcPr>
            <w:tcW w:w="1352" w:type="pct"/>
            <w:shd w:val="clear" w:color="auto" w:fill="auto"/>
          </w:tcPr>
          <w:p w14:paraId="0E69A163" w14:textId="77777777" w:rsidR="006A75D0" w:rsidRPr="00600E5F" w:rsidRDefault="006A75D0" w:rsidP="006A75D0">
            <w:pPr>
              <w:pStyle w:val="BodyText"/>
              <w:spacing w:after="0"/>
              <w:rPr>
                <w:rFonts w:ascii="Arial" w:hAnsi="Arial" w:cs="Arial"/>
                <w:sz w:val="22"/>
                <w:szCs w:val="22"/>
                <w:lang w:val="en-AU"/>
              </w:rPr>
            </w:pPr>
            <w:r w:rsidRPr="008566C8">
              <w:rPr>
                <w:rFonts w:ascii="Arial" w:hAnsi="Arial" w:cs="Arial"/>
                <w:sz w:val="22"/>
                <w:szCs w:val="22"/>
                <w:lang w:val="en-AU"/>
              </w:rPr>
              <w:t>Accessible and connected</w:t>
            </w:r>
          </w:p>
        </w:tc>
        <w:tc>
          <w:tcPr>
            <w:tcW w:w="340" w:type="pct"/>
          </w:tcPr>
          <w:p w14:paraId="05610672" w14:textId="77777777" w:rsidR="006A75D0" w:rsidRPr="00600E5F" w:rsidRDefault="006A75D0" w:rsidP="006A75D0">
            <w:pPr>
              <w:pStyle w:val="BodyText"/>
              <w:spacing w:after="0"/>
              <w:rPr>
                <w:rFonts w:ascii="Arial" w:hAnsi="Arial" w:cs="Arial"/>
                <w:sz w:val="22"/>
                <w:szCs w:val="22"/>
                <w:lang w:val="en-AU"/>
              </w:rPr>
            </w:pPr>
            <w:r>
              <w:rPr>
                <w:rFonts w:ascii="Arial" w:hAnsi="Arial" w:cs="Arial"/>
                <w:sz w:val="22"/>
                <w:szCs w:val="22"/>
                <w:lang w:val="en-AU"/>
              </w:rPr>
              <w:t>5.2</w:t>
            </w:r>
          </w:p>
        </w:tc>
        <w:tc>
          <w:tcPr>
            <w:tcW w:w="3308" w:type="pct"/>
            <w:shd w:val="clear" w:color="auto" w:fill="auto"/>
          </w:tcPr>
          <w:p w14:paraId="7640EEB8" w14:textId="77777777" w:rsidR="006A75D0" w:rsidRPr="00600E5F" w:rsidRDefault="006A75D0" w:rsidP="006A75D0">
            <w:pPr>
              <w:pStyle w:val="BodyText"/>
              <w:spacing w:after="0"/>
              <w:rPr>
                <w:rFonts w:ascii="Arial" w:hAnsi="Arial" w:cs="Arial"/>
                <w:sz w:val="22"/>
                <w:szCs w:val="22"/>
                <w:lang w:val="en-AU"/>
              </w:rPr>
            </w:pPr>
            <w:r w:rsidRPr="008566C8">
              <w:rPr>
                <w:rFonts w:ascii="Arial" w:hAnsi="Arial" w:cs="Arial"/>
                <w:sz w:val="22"/>
                <w:szCs w:val="22"/>
                <w:lang w:val="en-AU"/>
              </w:rPr>
              <w:t>Apply universal design principles to create a built environment that strengthens the inclusiveness and accessibility of our local neighbourhoods, activity centres, facilities and services</w:t>
            </w:r>
          </w:p>
        </w:tc>
      </w:tr>
      <w:tr w:rsidR="006A75D0" w:rsidRPr="00600E5F" w14:paraId="6F89C97B" w14:textId="77777777" w:rsidTr="006A75D0">
        <w:trPr>
          <w:trHeight w:val="340"/>
        </w:trPr>
        <w:tc>
          <w:tcPr>
            <w:tcW w:w="1352" w:type="pct"/>
            <w:shd w:val="clear" w:color="auto" w:fill="auto"/>
          </w:tcPr>
          <w:p w14:paraId="593DA3E2" w14:textId="77777777" w:rsidR="006A75D0" w:rsidRPr="00600E5F" w:rsidRDefault="006A75D0" w:rsidP="006A75D0">
            <w:pPr>
              <w:pStyle w:val="BodyText"/>
              <w:spacing w:after="0"/>
              <w:rPr>
                <w:rFonts w:ascii="Arial" w:hAnsi="Arial" w:cs="Arial"/>
                <w:sz w:val="22"/>
                <w:szCs w:val="22"/>
                <w:lang w:val="en-AU"/>
              </w:rPr>
            </w:pPr>
            <w:r w:rsidRPr="008566C8">
              <w:rPr>
                <w:rFonts w:ascii="Arial" w:hAnsi="Arial" w:cs="Arial"/>
                <w:sz w:val="22"/>
                <w:szCs w:val="22"/>
                <w:lang w:val="en-AU"/>
              </w:rPr>
              <w:t>Attractive, thriving and well built</w:t>
            </w:r>
          </w:p>
        </w:tc>
        <w:tc>
          <w:tcPr>
            <w:tcW w:w="340" w:type="pct"/>
          </w:tcPr>
          <w:p w14:paraId="2CC4E7D3" w14:textId="3EFACE85" w:rsidR="006A75D0" w:rsidRPr="00600E5F" w:rsidRDefault="006A75D0" w:rsidP="006A75D0">
            <w:pPr>
              <w:pStyle w:val="BodyText"/>
              <w:spacing w:after="0"/>
              <w:rPr>
                <w:rFonts w:ascii="Arial" w:hAnsi="Arial" w:cs="Arial"/>
                <w:sz w:val="22"/>
                <w:szCs w:val="22"/>
                <w:lang w:val="en-AU"/>
              </w:rPr>
            </w:pPr>
            <w:r>
              <w:rPr>
                <w:rFonts w:ascii="Arial" w:hAnsi="Arial" w:cs="Arial"/>
                <w:sz w:val="22"/>
                <w:szCs w:val="22"/>
                <w:lang w:val="en-AU"/>
              </w:rPr>
              <w:t>6.1</w:t>
            </w:r>
          </w:p>
        </w:tc>
        <w:tc>
          <w:tcPr>
            <w:tcW w:w="3308" w:type="pct"/>
            <w:shd w:val="clear" w:color="auto" w:fill="auto"/>
          </w:tcPr>
          <w:p w14:paraId="18FE5183" w14:textId="3703A370" w:rsidR="006A75D0" w:rsidRPr="00600E5F" w:rsidRDefault="006A75D0" w:rsidP="006A75D0">
            <w:pPr>
              <w:pStyle w:val="BodyText"/>
              <w:spacing w:after="0"/>
              <w:rPr>
                <w:rFonts w:ascii="Arial" w:hAnsi="Arial" w:cs="Arial"/>
                <w:sz w:val="22"/>
                <w:szCs w:val="22"/>
                <w:lang w:val="en-AU"/>
              </w:rPr>
            </w:pPr>
            <w:r w:rsidRPr="006A75D0">
              <w:rPr>
                <w:rFonts w:ascii="Arial" w:hAnsi="Arial" w:cs="Arial"/>
                <w:sz w:val="22"/>
                <w:szCs w:val="22"/>
                <w:lang w:val="en-AU"/>
              </w:rPr>
              <w:t>Work in partnership to deliver high quality urban design and architecture that provides for a healthy, sustainable, attractive and desirable built form</w:t>
            </w:r>
          </w:p>
        </w:tc>
      </w:tr>
      <w:tr w:rsidR="006A75D0" w:rsidRPr="00600E5F" w14:paraId="7DFA48FF" w14:textId="77777777" w:rsidTr="006A75D0">
        <w:trPr>
          <w:trHeight w:val="340"/>
        </w:trPr>
        <w:tc>
          <w:tcPr>
            <w:tcW w:w="1352" w:type="pct"/>
            <w:shd w:val="clear" w:color="auto" w:fill="auto"/>
          </w:tcPr>
          <w:p w14:paraId="14036B0C" w14:textId="77777777" w:rsidR="006A75D0" w:rsidRPr="00600E5F" w:rsidRDefault="006A75D0" w:rsidP="006A75D0">
            <w:pPr>
              <w:pStyle w:val="BodyText"/>
              <w:spacing w:after="0"/>
              <w:rPr>
                <w:rFonts w:ascii="Arial" w:hAnsi="Arial" w:cs="Arial"/>
                <w:sz w:val="22"/>
                <w:szCs w:val="22"/>
                <w:lang w:val="en-AU"/>
              </w:rPr>
            </w:pPr>
          </w:p>
        </w:tc>
        <w:tc>
          <w:tcPr>
            <w:tcW w:w="340" w:type="pct"/>
          </w:tcPr>
          <w:p w14:paraId="622E6C78" w14:textId="77777777" w:rsidR="006A75D0" w:rsidRDefault="006A75D0" w:rsidP="006A75D0">
            <w:pPr>
              <w:pStyle w:val="BodyText"/>
              <w:spacing w:after="0"/>
              <w:rPr>
                <w:rFonts w:ascii="Arial" w:hAnsi="Arial" w:cs="Arial"/>
                <w:sz w:val="22"/>
                <w:szCs w:val="22"/>
                <w:lang w:val="en-AU"/>
              </w:rPr>
            </w:pPr>
            <w:r>
              <w:rPr>
                <w:rFonts w:ascii="Arial" w:hAnsi="Arial" w:cs="Arial"/>
                <w:sz w:val="22"/>
                <w:szCs w:val="22"/>
                <w:lang w:val="en-AU"/>
              </w:rPr>
              <w:t>6.8</w:t>
            </w:r>
          </w:p>
        </w:tc>
        <w:tc>
          <w:tcPr>
            <w:tcW w:w="3308" w:type="pct"/>
            <w:shd w:val="clear" w:color="auto" w:fill="auto"/>
          </w:tcPr>
          <w:p w14:paraId="2A0431E1" w14:textId="77777777" w:rsidR="006A75D0" w:rsidRPr="00600E5F" w:rsidRDefault="006A75D0" w:rsidP="006A75D0">
            <w:pPr>
              <w:pStyle w:val="BodyText"/>
              <w:spacing w:after="0"/>
              <w:rPr>
                <w:rFonts w:ascii="Arial" w:hAnsi="Arial" w:cs="Arial"/>
                <w:sz w:val="22"/>
                <w:szCs w:val="22"/>
                <w:lang w:val="en-AU"/>
              </w:rPr>
            </w:pPr>
            <w:r w:rsidRPr="008566C8">
              <w:rPr>
                <w:rFonts w:ascii="Arial" w:hAnsi="Arial" w:cs="Arial"/>
                <w:sz w:val="22"/>
                <w:szCs w:val="22"/>
                <w:lang w:val="en-AU"/>
              </w:rPr>
              <w:t>Ensure the management of infrastructure and prioritisation of capital works is informed by demographic change, technological advancement, the impacts of climate change, and accessibility for all ages, abilities and backgrounds</w:t>
            </w:r>
          </w:p>
        </w:tc>
      </w:tr>
      <w:tr w:rsidR="006A75D0" w:rsidRPr="00600E5F" w14:paraId="50A9C8C6" w14:textId="77777777" w:rsidTr="006A75D0">
        <w:trPr>
          <w:trHeight w:val="340"/>
        </w:trPr>
        <w:tc>
          <w:tcPr>
            <w:tcW w:w="1352" w:type="pct"/>
            <w:shd w:val="clear" w:color="auto" w:fill="auto"/>
          </w:tcPr>
          <w:p w14:paraId="4BC54F1D" w14:textId="77777777" w:rsidR="006A75D0" w:rsidRPr="00600E5F" w:rsidRDefault="006A75D0" w:rsidP="006A75D0">
            <w:pPr>
              <w:pStyle w:val="BodyText"/>
              <w:spacing w:after="0"/>
              <w:rPr>
                <w:rFonts w:ascii="Arial" w:hAnsi="Arial" w:cs="Arial"/>
                <w:sz w:val="22"/>
                <w:szCs w:val="22"/>
                <w:lang w:val="en-AU"/>
              </w:rPr>
            </w:pPr>
            <w:r w:rsidRPr="008566C8">
              <w:rPr>
                <w:rFonts w:ascii="Arial" w:hAnsi="Arial" w:cs="Arial"/>
                <w:sz w:val="22"/>
                <w:szCs w:val="22"/>
                <w:lang w:val="en-AU"/>
              </w:rPr>
              <w:t>Inclusive and diverse</w:t>
            </w:r>
          </w:p>
        </w:tc>
        <w:tc>
          <w:tcPr>
            <w:tcW w:w="340" w:type="pct"/>
          </w:tcPr>
          <w:p w14:paraId="6B78DABB" w14:textId="77777777" w:rsidR="006A75D0" w:rsidRDefault="006A75D0" w:rsidP="006A75D0">
            <w:pPr>
              <w:pStyle w:val="BodyText"/>
              <w:spacing w:after="0"/>
              <w:rPr>
                <w:rFonts w:ascii="Arial" w:hAnsi="Arial" w:cs="Arial"/>
                <w:sz w:val="22"/>
                <w:szCs w:val="22"/>
                <w:lang w:val="en-AU"/>
              </w:rPr>
            </w:pPr>
            <w:r>
              <w:rPr>
                <w:rFonts w:ascii="Arial" w:hAnsi="Arial" w:cs="Arial"/>
                <w:sz w:val="22"/>
                <w:szCs w:val="22"/>
                <w:lang w:val="en-AU"/>
              </w:rPr>
              <w:t>7.1</w:t>
            </w:r>
          </w:p>
        </w:tc>
        <w:tc>
          <w:tcPr>
            <w:tcW w:w="3308" w:type="pct"/>
            <w:shd w:val="clear" w:color="auto" w:fill="auto"/>
          </w:tcPr>
          <w:p w14:paraId="166C37EA" w14:textId="77777777" w:rsidR="006A75D0" w:rsidRPr="00600E5F" w:rsidRDefault="006A75D0" w:rsidP="006A75D0">
            <w:pPr>
              <w:pStyle w:val="BodyText"/>
              <w:spacing w:after="0"/>
              <w:rPr>
                <w:rFonts w:ascii="Arial" w:hAnsi="Arial" w:cs="Arial"/>
                <w:sz w:val="22"/>
                <w:szCs w:val="22"/>
                <w:lang w:val="en-AU"/>
              </w:rPr>
            </w:pPr>
            <w:r w:rsidRPr="008566C8">
              <w:rPr>
                <w:rFonts w:ascii="Arial" w:hAnsi="Arial" w:cs="Arial"/>
                <w:sz w:val="22"/>
                <w:szCs w:val="22"/>
                <w:lang w:val="en-AU"/>
              </w:rPr>
              <w:t>Support people of all ages, abilities and backgrounds to be connected, valued and empowered within their local community through accessible and inclusive services, programming and facilities</w:t>
            </w:r>
          </w:p>
        </w:tc>
      </w:tr>
      <w:tr w:rsidR="005D5446" w:rsidRPr="00600E5F" w14:paraId="10C6FDEA" w14:textId="77777777" w:rsidTr="006A75D0">
        <w:trPr>
          <w:trHeight w:val="340"/>
        </w:trPr>
        <w:tc>
          <w:tcPr>
            <w:tcW w:w="1352" w:type="pct"/>
            <w:shd w:val="clear" w:color="auto" w:fill="auto"/>
          </w:tcPr>
          <w:p w14:paraId="301EA88A" w14:textId="18D16A73" w:rsidR="005D5446" w:rsidRPr="008566C8" w:rsidRDefault="005D5446" w:rsidP="005D5446">
            <w:pPr>
              <w:pStyle w:val="BodyText"/>
              <w:spacing w:after="0"/>
              <w:rPr>
                <w:rFonts w:ascii="Arial" w:hAnsi="Arial" w:cs="Arial"/>
                <w:sz w:val="22"/>
                <w:szCs w:val="22"/>
                <w:lang w:val="en-AU"/>
              </w:rPr>
            </w:pPr>
            <w:r>
              <w:rPr>
                <w:rFonts w:ascii="Arial" w:hAnsi="Arial" w:cs="Arial"/>
                <w:sz w:val="22"/>
                <w:szCs w:val="22"/>
                <w:lang w:val="en-AU"/>
              </w:rPr>
              <w:t>Well governed and empowered</w:t>
            </w:r>
          </w:p>
        </w:tc>
        <w:tc>
          <w:tcPr>
            <w:tcW w:w="340" w:type="pct"/>
          </w:tcPr>
          <w:p w14:paraId="2334779F" w14:textId="34ED6ACF" w:rsidR="005D5446" w:rsidRDefault="005D5446" w:rsidP="005D5446">
            <w:pPr>
              <w:pStyle w:val="BodyText"/>
              <w:spacing w:after="0"/>
              <w:rPr>
                <w:rFonts w:ascii="Arial" w:hAnsi="Arial" w:cs="Arial"/>
                <w:sz w:val="22"/>
                <w:szCs w:val="22"/>
                <w:lang w:val="en-AU"/>
              </w:rPr>
            </w:pPr>
            <w:r>
              <w:rPr>
                <w:rFonts w:ascii="Arial" w:hAnsi="Arial" w:cs="Arial"/>
                <w:sz w:val="22"/>
                <w:szCs w:val="22"/>
                <w:lang w:val="en-AU"/>
              </w:rPr>
              <w:t>8.2</w:t>
            </w:r>
          </w:p>
        </w:tc>
        <w:tc>
          <w:tcPr>
            <w:tcW w:w="3308" w:type="pct"/>
            <w:shd w:val="clear" w:color="auto" w:fill="auto"/>
          </w:tcPr>
          <w:p w14:paraId="2EDDDF29" w14:textId="13276769" w:rsidR="005D5446" w:rsidRPr="008566C8" w:rsidRDefault="005D5446" w:rsidP="005D5446">
            <w:pPr>
              <w:pStyle w:val="BodyText"/>
              <w:spacing w:after="0"/>
              <w:rPr>
                <w:rFonts w:ascii="Arial" w:hAnsi="Arial" w:cs="Arial"/>
                <w:sz w:val="22"/>
                <w:szCs w:val="22"/>
                <w:lang w:val="en-AU"/>
              </w:rPr>
            </w:pPr>
            <w:r w:rsidRPr="00670C80">
              <w:rPr>
                <w:rFonts w:ascii="Arial" w:hAnsi="Arial" w:cs="Arial"/>
                <w:sz w:val="22"/>
                <w:szCs w:val="22"/>
                <w:lang w:val="en-AU"/>
              </w:rPr>
              <w:t>Ensure responsible and sustainable management of Maroondah’s resources, assets, infrastructure and natural environment</w:t>
            </w:r>
          </w:p>
        </w:tc>
      </w:tr>
      <w:tr w:rsidR="005D5446" w:rsidRPr="00600E5F" w14:paraId="7B601E3F" w14:textId="77777777" w:rsidTr="006A75D0">
        <w:trPr>
          <w:trHeight w:val="340"/>
        </w:trPr>
        <w:tc>
          <w:tcPr>
            <w:tcW w:w="1352" w:type="pct"/>
            <w:shd w:val="clear" w:color="auto" w:fill="auto"/>
          </w:tcPr>
          <w:p w14:paraId="6D3CD99D" w14:textId="77777777" w:rsidR="005D5446" w:rsidRPr="008566C8" w:rsidRDefault="005D5446" w:rsidP="005D5446">
            <w:pPr>
              <w:pStyle w:val="BodyText"/>
              <w:spacing w:after="0"/>
              <w:rPr>
                <w:rFonts w:ascii="Arial" w:hAnsi="Arial" w:cs="Arial"/>
                <w:sz w:val="22"/>
                <w:szCs w:val="22"/>
                <w:lang w:val="en-AU"/>
              </w:rPr>
            </w:pPr>
          </w:p>
        </w:tc>
        <w:tc>
          <w:tcPr>
            <w:tcW w:w="340" w:type="pct"/>
          </w:tcPr>
          <w:p w14:paraId="52753DAA" w14:textId="69B6E34F" w:rsidR="005D5446" w:rsidRDefault="005D5446" w:rsidP="005D5446">
            <w:pPr>
              <w:pStyle w:val="BodyText"/>
              <w:spacing w:after="0"/>
              <w:rPr>
                <w:rFonts w:ascii="Arial" w:hAnsi="Arial" w:cs="Arial"/>
                <w:sz w:val="22"/>
                <w:szCs w:val="22"/>
                <w:lang w:val="en-AU"/>
              </w:rPr>
            </w:pPr>
            <w:r>
              <w:rPr>
                <w:rFonts w:ascii="Arial" w:hAnsi="Arial" w:cs="Arial"/>
                <w:sz w:val="22"/>
                <w:szCs w:val="22"/>
                <w:lang w:val="en-AU"/>
              </w:rPr>
              <w:t>8.7</w:t>
            </w:r>
          </w:p>
        </w:tc>
        <w:tc>
          <w:tcPr>
            <w:tcW w:w="3308" w:type="pct"/>
            <w:shd w:val="clear" w:color="auto" w:fill="auto"/>
          </w:tcPr>
          <w:p w14:paraId="76CB96AB" w14:textId="283B486F" w:rsidR="005D5446" w:rsidRPr="008566C8" w:rsidRDefault="005D5446" w:rsidP="005D5446">
            <w:pPr>
              <w:pStyle w:val="BodyText"/>
              <w:spacing w:after="0"/>
              <w:rPr>
                <w:rFonts w:ascii="Arial" w:hAnsi="Arial" w:cs="Arial"/>
                <w:sz w:val="22"/>
                <w:szCs w:val="22"/>
                <w:lang w:val="en-AU"/>
              </w:rPr>
            </w:pPr>
            <w:r w:rsidRPr="00670C80">
              <w:rPr>
                <w:rFonts w:ascii="Arial" w:hAnsi="Arial" w:cs="Arial"/>
                <w:sz w:val="22"/>
                <w:szCs w:val="22"/>
                <w:lang w:val="en-AU"/>
              </w:rPr>
              <w:t>Embrace emerging technology, the digital economy and opportunities for innovation in the delivery of services, enhancement of assets, and engagement of the community</w:t>
            </w:r>
          </w:p>
        </w:tc>
      </w:tr>
    </w:tbl>
    <w:p w14:paraId="37C9D9D2" w14:textId="05569209" w:rsidR="005A7273" w:rsidRPr="00600E5F" w:rsidRDefault="00670C80" w:rsidP="005A7273">
      <w:pPr>
        <w:rPr>
          <w:rFonts w:cs="Arial"/>
          <w:b/>
        </w:rPr>
      </w:pPr>
      <w:r>
        <w:rPr>
          <w:rFonts w:cs="Arial"/>
          <w:b/>
        </w:rPr>
        <w:br w:type="page"/>
      </w:r>
      <w:r w:rsidR="005A7273">
        <w:rPr>
          <w:rFonts w:cs="Arial"/>
          <w:b/>
        </w:rPr>
        <w:lastRenderedPageBreak/>
        <w:t>Lifecycle Asset Management Activities</w:t>
      </w: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038"/>
        <w:gridCol w:w="7418"/>
      </w:tblGrid>
      <w:tr w:rsidR="00494B08" w:rsidRPr="00600E5F" w14:paraId="2B371124" w14:textId="77777777" w:rsidTr="009862E1">
        <w:tc>
          <w:tcPr>
            <w:tcW w:w="3085" w:type="dxa"/>
            <w:shd w:val="clear" w:color="auto" w:fill="4F81BD" w:themeFill="accent1"/>
            <w:vAlign w:val="center"/>
          </w:tcPr>
          <w:p w14:paraId="4E58C0B4" w14:textId="4C90627C" w:rsidR="00494B08" w:rsidRPr="00600E5F" w:rsidRDefault="005A7273">
            <w:pPr>
              <w:jc w:val="center"/>
              <w:rPr>
                <w:rFonts w:cs="Arial"/>
                <w:b/>
                <w:color w:val="FFFFFF" w:themeColor="background1"/>
              </w:rPr>
            </w:pPr>
            <w:r>
              <w:rPr>
                <w:rFonts w:cs="Arial"/>
                <w:b/>
                <w:color w:val="FFFFFF" w:themeColor="background1"/>
              </w:rPr>
              <w:t>Lifecycle Asset Management Activities</w:t>
            </w:r>
          </w:p>
        </w:tc>
        <w:tc>
          <w:tcPr>
            <w:tcW w:w="7597" w:type="dxa"/>
            <w:shd w:val="clear" w:color="auto" w:fill="4F81BD" w:themeFill="accent1"/>
            <w:vAlign w:val="center"/>
          </w:tcPr>
          <w:p w14:paraId="3DE592A1" w14:textId="77777777" w:rsidR="00494B08" w:rsidRPr="00600E5F" w:rsidRDefault="00494B08">
            <w:pPr>
              <w:jc w:val="center"/>
              <w:rPr>
                <w:rFonts w:cs="Arial"/>
                <w:b/>
                <w:color w:val="FFFFFF" w:themeColor="background1"/>
              </w:rPr>
            </w:pPr>
            <w:r w:rsidRPr="00600E5F">
              <w:rPr>
                <w:rFonts w:cs="Arial"/>
                <w:b/>
                <w:color w:val="FFFFFF" w:themeColor="background1"/>
              </w:rPr>
              <w:t>Examples of Activity</w:t>
            </w:r>
          </w:p>
        </w:tc>
      </w:tr>
      <w:tr w:rsidR="00494B08" w:rsidRPr="00600E5F" w14:paraId="0CEC7F61" w14:textId="77777777" w:rsidTr="00600E5F">
        <w:tc>
          <w:tcPr>
            <w:tcW w:w="3085" w:type="dxa"/>
          </w:tcPr>
          <w:p w14:paraId="7A996612" w14:textId="77777777" w:rsidR="00494B08" w:rsidRPr="00600E5F" w:rsidRDefault="00494B08" w:rsidP="00372B28">
            <w:pPr>
              <w:rPr>
                <w:rFonts w:cs="Arial"/>
              </w:rPr>
            </w:pPr>
            <w:r w:rsidRPr="00600E5F">
              <w:rPr>
                <w:rFonts w:cs="Arial"/>
              </w:rPr>
              <w:t>Acquisition</w:t>
            </w:r>
          </w:p>
        </w:tc>
        <w:tc>
          <w:tcPr>
            <w:tcW w:w="7597" w:type="dxa"/>
          </w:tcPr>
          <w:p w14:paraId="5ED783EA" w14:textId="02B2A773" w:rsidR="00494B08" w:rsidRPr="00600E5F" w:rsidRDefault="00D567D8" w:rsidP="00372B28">
            <w:pPr>
              <w:pStyle w:val="ListParagraph"/>
              <w:numPr>
                <w:ilvl w:val="0"/>
                <w:numId w:val="9"/>
              </w:numPr>
              <w:rPr>
                <w:rFonts w:ascii="Arial" w:hAnsi="Arial" w:cs="Arial"/>
              </w:rPr>
            </w:pPr>
            <w:r w:rsidRPr="00600E5F">
              <w:rPr>
                <w:rFonts w:ascii="Arial" w:hAnsi="Arial" w:cs="Arial"/>
              </w:rPr>
              <w:t>Asset donated to Council as part of a development</w:t>
            </w:r>
          </w:p>
        </w:tc>
      </w:tr>
      <w:tr w:rsidR="00494B08" w:rsidRPr="00600E5F" w14:paraId="7A8CDCC1" w14:textId="77777777" w:rsidTr="00600E5F">
        <w:tc>
          <w:tcPr>
            <w:tcW w:w="3085" w:type="dxa"/>
          </w:tcPr>
          <w:p w14:paraId="67DF57C5" w14:textId="77777777" w:rsidR="00494B08" w:rsidRPr="00600E5F" w:rsidRDefault="00494B08" w:rsidP="00372B28">
            <w:pPr>
              <w:rPr>
                <w:rFonts w:cs="Arial"/>
              </w:rPr>
            </w:pPr>
            <w:r w:rsidRPr="00600E5F">
              <w:rPr>
                <w:rFonts w:cs="Arial"/>
              </w:rPr>
              <w:t>Operation</w:t>
            </w:r>
          </w:p>
        </w:tc>
        <w:tc>
          <w:tcPr>
            <w:tcW w:w="7597" w:type="dxa"/>
          </w:tcPr>
          <w:p w14:paraId="2141F626" w14:textId="07E56B01" w:rsidR="00494B08" w:rsidRPr="00600E5F" w:rsidRDefault="007B2B0D" w:rsidP="007B2B0D">
            <w:pPr>
              <w:pStyle w:val="ListParagraph"/>
              <w:numPr>
                <w:ilvl w:val="0"/>
                <w:numId w:val="10"/>
              </w:numPr>
              <w:rPr>
                <w:rFonts w:ascii="Arial" w:hAnsi="Arial" w:cs="Arial"/>
              </w:rPr>
            </w:pPr>
            <w:r w:rsidRPr="00600E5F">
              <w:rPr>
                <w:rFonts w:ascii="Arial" w:hAnsi="Arial" w:cs="Arial"/>
              </w:rPr>
              <w:t xml:space="preserve">Ensure proactive </w:t>
            </w:r>
            <w:r w:rsidR="00470069">
              <w:rPr>
                <w:rFonts w:ascii="Arial" w:hAnsi="Arial" w:cs="Arial"/>
              </w:rPr>
              <w:t>i</w:t>
            </w:r>
            <w:r w:rsidRPr="00600E5F">
              <w:rPr>
                <w:rFonts w:ascii="Arial" w:hAnsi="Arial" w:cs="Arial"/>
              </w:rPr>
              <w:t>nspections are completed as per Council’s Open Space Operational Plan</w:t>
            </w:r>
          </w:p>
        </w:tc>
      </w:tr>
      <w:tr w:rsidR="00494B08" w:rsidRPr="00600E5F" w14:paraId="46FC91B8" w14:textId="77777777" w:rsidTr="00600E5F">
        <w:tc>
          <w:tcPr>
            <w:tcW w:w="3085" w:type="dxa"/>
          </w:tcPr>
          <w:p w14:paraId="08FDC6DC" w14:textId="77777777" w:rsidR="00494B08" w:rsidRPr="00600E5F" w:rsidRDefault="00494B08" w:rsidP="00372B28">
            <w:pPr>
              <w:rPr>
                <w:rFonts w:cs="Arial"/>
              </w:rPr>
            </w:pPr>
            <w:r w:rsidRPr="00600E5F">
              <w:rPr>
                <w:rFonts w:cs="Arial"/>
              </w:rPr>
              <w:t>Maintenance</w:t>
            </w:r>
          </w:p>
        </w:tc>
        <w:tc>
          <w:tcPr>
            <w:tcW w:w="7597" w:type="dxa"/>
          </w:tcPr>
          <w:p w14:paraId="0AC2AB62" w14:textId="41BA2AFB" w:rsidR="00494B08" w:rsidRPr="00600E5F" w:rsidRDefault="008E5B09" w:rsidP="00372B28">
            <w:pPr>
              <w:pStyle w:val="ListParagraph"/>
              <w:numPr>
                <w:ilvl w:val="0"/>
                <w:numId w:val="11"/>
              </w:numPr>
              <w:rPr>
                <w:rFonts w:ascii="Arial" w:hAnsi="Arial" w:cs="Arial"/>
              </w:rPr>
            </w:pPr>
            <w:r w:rsidRPr="00600E5F">
              <w:rPr>
                <w:rFonts w:ascii="Arial" w:hAnsi="Arial" w:cs="Arial"/>
              </w:rPr>
              <w:t xml:space="preserve">Ensure defects identified via proactive inspection </w:t>
            </w:r>
            <w:r w:rsidR="00FE7A5A" w:rsidRPr="00600E5F">
              <w:rPr>
                <w:rFonts w:ascii="Arial" w:hAnsi="Arial" w:cs="Arial"/>
              </w:rPr>
              <w:t>a</w:t>
            </w:r>
            <w:r w:rsidR="00FE7A5A">
              <w:rPr>
                <w:rFonts w:ascii="Arial" w:hAnsi="Arial" w:cs="Arial"/>
              </w:rPr>
              <w:t>re</w:t>
            </w:r>
            <w:r w:rsidR="00FE7A5A" w:rsidRPr="00600E5F">
              <w:rPr>
                <w:rFonts w:ascii="Arial" w:hAnsi="Arial" w:cs="Arial"/>
              </w:rPr>
              <w:t xml:space="preserve"> </w:t>
            </w:r>
            <w:r w:rsidRPr="00600E5F">
              <w:rPr>
                <w:rFonts w:ascii="Arial" w:hAnsi="Arial" w:cs="Arial"/>
              </w:rPr>
              <w:t>responded to as per set standards</w:t>
            </w:r>
          </w:p>
          <w:p w14:paraId="693590B0" w14:textId="76604F25" w:rsidR="00494B08" w:rsidRPr="00600E5F" w:rsidRDefault="000714FB" w:rsidP="00372B28">
            <w:pPr>
              <w:pStyle w:val="ListParagraph"/>
              <w:numPr>
                <w:ilvl w:val="0"/>
                <w:numId w:val="11"/>
              </w:numPr>
              <w:rPr>
                <w:rFonts w:ascii="Arial" w:hAnsi="Arial" w:cs="Arial"/>
              </w:rPr>
            </w:pPr>
            <w:r w:rsidRPr="00600E5F">
              <w:rPr>
                <w:rFonts w:ascii="Arial" w:hAnsi="Arial" w:cs="Arial"/>
              </w:rPr>
              <w:t>Respond to reactive customer requests</w:t>
            </w:r>
          </w:p>
        </w:tc>
      </w:tr>
      <w:tr w:rsidR="00494B08" w:rsidRPr="00600E5F" w14:paraId="32E90847" w14:textId="77777777" w:rsidTr="00600E5F">
        <w:tc>
          <w:tcPr>
            <w:tcW w:w="3085" w:type="dxa"/>
          </w:tcPr>
          <w:p w14:paraId="626F1B41" w14:textId="77777777" w:rsidR="00494B08" w:rsidRPr="00600E5F" w:rsidRDefault="00494B08" w:rsidP="00372B28">
            <w:pPr>
              <w:rPr>
                <w:rFonts w:cs="Arial"/>
              </w:rPr>
            </w:pPr>
            <w:r w:rsidRPr="00600E5F">
              <w:rPr>
                <w:rFonts w:cs="Arial"/>
              </w:rPr>
              <w:t>Renewal</w:t>
            </w:r>
          </w:p>
        </w:tc>
        <w:tc>
          <w:tcPr>
            <w:tcW w:w="7597" w:type="dxa"/>
          </w:tcPr>
          <w:p w14:paraId="455D99FB" w14:textId="10484856" w:rsidR="00494B08" w:rsidRPr="00600E5F" w:rsidRDefault="007A3F08" w:rsidP="007A3F08">
            <w:pPr>
              <w:pStyle w:val="ListParagraph"/>
              <w:numPr>
                <w:ilvl w:val="0"/>
                <w:numId w:val="12"/>
              </w:numPr>
              <w:rPr>
                <w:rFonts w:ascii="Arial" w:hAnsi="Arial" w:cs="Arial"/>
              </w:rPr>
            </w:pPr>
            <w:proofErr w:type="spellStart"/>
            <w:r w:rsidRPr="00600E5F">
              <w:rPr>
                <w:rFonts w:ascii="Arial" w:hAnsi="Arial" w:cs="Arial"/>
              </w:rPr>
              <w:t>Playspaces</w:t>
            </w:r>
            <w:proofErr w:type="spellEnd"/>
            <w:r w:rsidRPr="00600E5F">
              <w:rPr>
                <w:rFonts w:ascii="Arial" w:hAnsi="Arial" w:cs="Arial"/>
              </w:rPr>
              <w:t xml:space="preserve"> are in good condition</w:t>
            </w:r>
          </w:p>
        </w:tc>
      </w:tr>
    </w:tbl>
    <w:p w14:paraId="30EF5A52" w14:textId="77777777" w:rsidR="00494B08" w:rsidRPr="00600E5F" w:rsidRDefault="00494B08" w:rsidP="00494B08">
      <w:pPr>
        <w:rPr>
          <w:rFonts w:cs="Arial"/>
        </w:rPr>
      </w:pPr>
    </w:p>
    <w:p w14:paraId="6968BD0D" w14:textId="77777777" w:rsidR="00494B08" w:rsidRPr="00600E5F" w:rsidRDefault="00494B08" w:rsidP="00494B08">
      <w:pPr>
        <w:rPr>
          <w:rFonts w:cs="Arial"/>
          <w:b/>
        </w:rPr>
      </w:pPr>
      <w:r w:rsidRPr="00600E5F">
        <w:rPr>
          <w:rFonts w:cs="Arial"/>
          <w:b/>
        </w:rPr>
        <w:t>Asset Condition</w:t>
      </w:r>
    </w:p>
    <w:p w14:paraId="38765D3B" w14:textId="6292AD02" w:rsidR="006424C6" w:rsidRDefault="002D22F0" w:rsidP="00893A3D">
      <w:pPr>
        <w:rPr>
          <w:rFonts w:cs="Arial"/>
        </w:rPr>
      </w:pPr>
      <w:r>
        <w:rPr>
          <w:rFonts w:cs="Arial"/>
          <w:noProof/>
        </w:rPr>
        <w:t>B</w:t>
      </w:r>
      <w:r w:rsidR="00893A3D" w:rsidRPr="00A70BBE">
        <w:rPr>
          <w:rFonts w:cs="Arial"/>
          <w:noProof/>
        </w:rPr>
        <w:t xml:space="preserve">ased on </w:t>
      </w:r>
      <w:r w:rsidR="008066B5">
        <w:rPr>
          <w:rFonts w:cs="Arial"/>
          <w:noProof/>
        </w:rPr>
        <w:t xml:space="preserve">current data, </w:t>
      </w:r>
      <w:r w:rsidR="00FA5C03">
        <w:rPr>
          <w:rFonts w:cs="Arial"/>
          <w:noProof/>
        </w:rPr>
        <w:t>less than 6</w:t>
      </w:r>
      <w:r w:rsidR="00893A3D" w:rsidRPr="00A70BBE">
        <w:rPr>
          <w:rFonts w:cs="Arial"/>
          <w:noProof/>
        </w:rPr>
        <w:t>% of the network</w:t>
      </w:r>
      <w:r w:rsidR="00F762BC">
        <w:rPr>
          <w:rFonts w:cs="Arial"/>
          <w:noProof/>
        </w:rPr>
        <w:t xml:space="preserve"> (or less than 10 playspaces)</w:t>
      </w:r>
      <w:r w:rsidR="00893A3D" w:rsidRPr="00A70BBE">
        <w:rPr>
          <w:rFonts w:cs="Arial"/>
          <w:noProof/>
        </w:rPr>
        <w:t xml:space="preserve"> is in a poor condition. 9</w:t>
      </w:r>
      <w:r w:rsidR="00973B25">
        <w:rPr>
          <w:rFonts w:cs="Arial"/>
          <w:noProof/>
        </w:rPr>
        <w:t>4</w:t>
      </w:r>
      <w:r w:rsidR="00893A3D" w:rsidRPr="00A70BBE">
        <w:rPr>
          <w:rFonts w:cs="Arial"/>
          <w:noProof/>
        </w:rPr>
        <w:t>% of the network is in a fair, good or very good condition</w:t>
      </w:r>
      <w:r w:rsidR="00973B25">
        <w:rPr>
          <w:rFonts w:cs="Arial"/>
          <w:noProof/>
        </w:rPr>
        <w:t xml:space="preserve">, with a majorty </w:t>
      </w:r>
      <w:r w:rsidR="00A23DE7">
        <w:rPr>
          <w:rFonts w:cs="Arial"/>
          <w:noProof/>
        </w:rPr>
        <w:t xml:space="preserve">of this percentage </w:t>
      </w:r>
      <w:r w:rsidR="00400B14">
        <w:rPr>
          <w:rFonts w:cs="Arial"/>
          <w:noProof/>
        </w:rPr>
        <w:t>falling into the fair category</w:t>
      </w:r>
      <w:r w:rsidR="00893A3D" w:rsidRPr="00A70BBE">
        <w:rPr>
          <w:rFonts w:cs="Arial"/>
          <w:noProof/>
        </w:rPr>
        <w:t>.</w:t>
      </w:r>
      <w:r w:rsidR="0037375D">
        <w:rPr>
          <w:rFonts w:cs="Arial"/>
          <w:noProof/>
        </w:rPr>
        <w:t xml:space="preserve"> </w:t>
      </w:r>
      <w:r w:rsidR="00F762BC">
        <w:t>The assets identified as having a poor condition are located throughout the municipality and have been scheduled for renewal over the next 5 years, as part of Council’s annual capital works Playspace Improvement Program. These assets are still being managed in the interim, so they can continue to be used by the community</w:t>
      </w:r>
      <w:r w:rsidR="006424C6">
        <w:rPr>
          <w:rFonts w:cs="Arial"/>
        </w:rPr>
        <w:t>.</w:t>
      </w:r>
    </w:p>
    <w:p w14:paraId="18C526F8" w14:textId="77777777" w:rsidR="005B5CFD" w:rsidRDefault="005B5CFD" w:rsidP="00494B08">
      <w:pPr>
        <w:rPr>
          <w:rFonts w:cs="Arial"/>
          <w:b/>
        </w:rPr>
      </w:pPr>
    </w:p>
    <w:p w14:paraId="320B6D50" w14:textId="325F9ADF" w:rsidR="00494B08" w:rsidRPr="00600E5F" w:rsidRDefault="00494B08" w:rsidP="00494B08">
      <w:pPr>
        <w:rPr>
          <w:rFonts w:cs="Arial"/>
          <w:b/>
        </w:rPr>
      </w:pPr>
      <w:r w:rsidRPr="00600E5F">
        <w:rPr>
          <w:rFonts w:cs="Arial"/>
          <w:b/>
        </w:rPr>
        <w:t>Lifecycle Management</w:t>
      </w:r>
    </w:p>
    <w:p w14:paraId="7B6D6CFA" w14:textId="6BDEEA0C" w:rsidR="00494B08" w:rsidRPr="00600E5F" w:rsidRDefault="00A2396E" w:rsidP="00600E5F">
      <w:pPr>
        <w:jc w:val="center"/>
        <w:rPr>
          <w:rFonts w:cs="Arial"/>
          <w:b/>
        </w:rPr>
      </w:pPr>
      <w:r w:rsidRPr="00A2396E">
        <w:rPr>
          <w:rFonts w:cs="Arial"/>
          <w:b/>
          <w:noProof/>
        </w:rPr>
        <w:drawing>
          <wp:inline distT="0" distB="0" distL="0" distR="0" wp14:anchorId="61C5AC05" wp14:editId="53958C40">
            <wp:extent cx="5924550" cy="4162425"/>
            <wp:effectExtent l="0" t="0" r="0" b="0"/>
            <wp:docPr id="78" name="Chart 78">
              <a:extLst xmlns:a="http://schemas.openxmlformats.org/drawingml/2006/main">
                <a:ext uri="{FF2B5EF4-FFF2-40B4-BE49-F238E27FC236}">
                  <a16:creationId xmlns:a16="http://schemas.microsoft.com/office/drawing/2014/main" id="{64844446-670A-4CAD-99FD-AD881DE625D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2FFAA7A3" w14:textId="77777777" w:rsidR="00494B08" w:rsidRPr="00600E5F" w:rsidRDefault="00494B08" w:rsidP="00494B08">
      <w:pPr>
        <w:rPr>
          <w:rFonts w:cs="Arial"/>
          <w:b/>
        </w:rPr>
      </w:pPr>
    </w:p>
    <w:p w14:paraId="511DC394" w14:textId="4DDDA577" w:rsidR="003E4BB2" w:rsidRPr="00600E5F" w:rsidRDefault="003E4BB2" w:rsidP="003E4BB2">
      <w:pPr>
        <w:rPr>
          <w:rFonts w:cs="Arial"/>
        </w:rPr>
      </w:pPr>
      <w:r>
        <w:rPr>
          <w:rFonts w:cs="Arial"/>
        </w:rPr>
        <w:t xml:space="preserve">The analysis shows that Council is funding the lifecycle costs of this asset group. This projection will be reviewed as part of Council’s next round of condition assessments. </w:t>
      </w:r>
    </w:p>
    <w:p w14:paraId="7DE4EBB7" w14:textId="77777777" w:rsidR="003E4BB2" w:rsidRPr="00600E5F" w:rsidRDefault="003E4BB2" w:rsidP="003E4BB2">
      <w:pPr>
        <w:rPr>
          <w:rFonts w:cs="Arial"/>
          <w:b/>
        </w:rPr>
      </w:pPr>
    </w:p>
    <w:p w14:paraId="2745EB55" w14:textId="30041D2A" w:rsidR="003E4BB2" w:rsidRPr="00600E5F" w:rsidDel="004631AA" w:rsidRDefault="003E4BB2">
      <w:pPr>
        <w:rPr>
          <w:rFonts w:cs="Arial"/>
        </w:rPr>
      </w:pPr>
      <w:r>
        <w:rPr>
          <w:rFonts w:cs="Arial"/>
        </w:rPr>
        <w:t xml:space="preserve">Council </w:t>
      </w:r>
      <w:r w:rsidR="00DA345B">
        <w:rPr>
          <w:rFonts w:cs="Arial"/>
        </w:rPr>
        <w:t xml:space="preserve">also </w:t>
      </w:r>
      <w:r>
        <w:rPr>
          <w:rFonts w:cs="Arial"/>
        </w:rPr>
        <w:t>recognise</w:t>
      </w:r>
      <w:r w:rsidR="00C963BA">
        <w:rPr>
          <w:rFonts w:cs="Arial"/>
        </w:rPr>
        <w:t>s</w:t>
      </w:r>
      <w:r>
        <w:rPr>
          <w:rFonts w:cs="Arial"/>
        </w:rPr>
        <w:t xml:space="preserve"> the importance of, and is committed to</w:t>
      </w:r>
      <w:r w:rsidR="00C36261">
        <w:rPr>
          <w:rFonts w:cs="Arial"/>
        </w:rPr>
        <w:t>,</w:t>
      </w:r>
      <w:r>
        <w:rPr>
          <w:rFonts w:cs="Arial"/>
        </w:rPr>
        <w:t xml:space="preserve"> the continu</w:t>
      </w:r>
      <w:r w:rsidR="00C963BA">
        <w:rPr>
          <w:rFonts w:cs="Arial"/>
        </w:rPr>
        <w:t>ous</w:t>
      </w:r>
      <w:r>
        <w:rPr>
          <w:rFonts w:cs="Arial"/>
        </w:rPr>
        <w:t xml:space="preserve"> improvement associated with the management of this </w:t>
      </w:r>
      <w:r w:rsidR="00C963BA">
        <w:rPr>
          <w:rFonts w:cs="Arial"/>
        </w:rPr>
        <w:t>open space</w:t>
      </w:r>
      <w:r>
        <w:rPr>
          <w:rFonts w:cs="Arial"/>
        </w:rPr>
        <w:t xml:space="preserve"> </w:t>
      </w:r>
      <w:r w:rsidRPr="00D76BC0">
        <w:rPr>
          <w:rFonts w:cs="Arial"/>
        </w:rPr>
        <w:t>asset group</w:t>
      </w:r>
      <w:r>
        <w:rPr>
          <w:rFonts w:cs="Arial"/>
        </w:rPr>
        <w:t xml:space="preserve"> to facilitate</w:t>
      </w:r>
      <w:r w:rsidR="00C963BA">
        <w:rPr>
          <w:rFonts w:cs="Arial"/>
        </w:rPr>
        <w:t xml:space="preserve"> continued</w:t>
      </w:r>
      <w:r>
        <w:rPr>
          <w:rFonts w:cs="Arial"/>
        </w:rPr>
        <w:t xml:space="preserve"> provision of service to the community. As such, improvement actions are identified </w:t>
      </w:r>
      <w:r w:rsidR="00A62D06">
        <w:rPr>
          <w:rFonts w:cs="Arial"/>
        </w:rPr>
        <w:t>at the end of this pan</w:t>
      </w:r>
      <w:r>
        <w:rPr>
          <w:rFonts w:cs="Arial"/>
        </w:rPr>
        <w:t>.</w:t>
      </w:r>
    </w:p>
    <w:p w14:paraId="1A6C723B" w14:textId="1C26E8C2" w:rsidR="00C73A33" w:rsidRDefault="00C73A33">
      <w:pPr>
        <w:rPr>
          <w:rFonts w:eastAsiaTheme="minorHAnsi" w:cstheme="minorBidi"/>
        </w:rPr>
      </w:pPr>
      <w:r>
        <w:br w:type="page"/>
      </w:r>
    </w:p>
    <w:p w14:paraId="11A87FAC" w14:textId="5B605A13" w:rsidR="00C73A33" w:rsidRDefault="00C73A33" w:rsidP="00C73A33">
      <w:pPr>
        <w:pStyle w:val="Heading2"/>
      </w:pPr>
      <w:r>
        <w:lastRenderedPageBreak/>
        <w:t>Roads Asset Group</w:t>
      </w:r>
    </w:p>
    <w:p w14:paraId="65B29765" w14:textId="2057B2F5" w:rsidR="00155CF9" w:rsidRPr="00A70BBE" w:rsidRDefault="00155CF9" w:rsidP="00155CF9">
      <w:pPr>
        <w:pStyle w:val="NoSpacing"/>
        <w:rPr>
          <w:rFonts w:cs="Arial"/>
        </w:rPr>
      </w:pPr>
      <w:r w:rsidRPr="00A70BBE">
        <w:rPr>
          <w:rFonts w:cs="Arial"/>
          <w:b/>
        </w:rPr>
        <w:t>Replacement Value</w:t>
      </w:r>
      <w:r w:rsidRPr="00A70BBE">
        <w:rPr>
          <w:rFonts w:cs="Arial"/>
        </w:rPr>
        <w:t xml:space="preserve"> - $</w:t>
      </w:r>
      <w:r w:rsidR="003048FF" w:rsidRPr="00A70BBE">
        <w:rPr>
          <w:rFonts w:cs="Arial"/>
        </w:rPr>
        <w:t>420,597</w:t>
      </w:r>
      <w:r w:rsidRPr="00A70BBE">
        <w:rPr>
          <w:rFonts w:cs="Arial"/>
        </w:rPr>
        <w:t>,000</w:t>
      </w:r>
      <w:r w:rsidR="002F6833">
        <w:rPr>
          <w:rFonts w:cs="Arial"/>
        </w:rPr>
        <w:t xml:space="preserve"> (at end of 30 June 2021)</w:t>
      </w:r>
    </w:p>
    <w:p w14:paraId="0F66F9ED" w14:textId="77777777" w:rsidR="00155CF9" w:rsidRPr="00A70BBE" w:rsidRDefault="00155CF9" w:rsidP="00155CF9">
      <w:pPr>
        <w:pStyle w:val="NoSpacing"/>
        <w:rPr>
          <w:rFonts w:cs="Arial"/>
        </w:rPr>
      </w:pPr>
    </w:p>
    <w:p w14:paraId="7C8EB2B7" w14:textId="77777777" w:rsidR="00155CF9" w:rsidRPr="00A70BBE" w:rsidRDefault="00155CF9" w:rsidP="00155CF9">
      <w:pPr>
        <w:pStyle w:val="NoSpacing"/>
        <w:rPr>
          <w:rFonts w:cs="Arial"/>
          <w:b/>
        </w:rPr>
      </w:pPr>
      <w:r w:rsidRPr="00A70BBE">
        <w:rPr>
          <w:rFonts w:cs="Arial"/>
          <w:b/>
        </w:rPr>
        <w:t>Asset Details</w:t>
      </w:r>
    </w:p>
    <w:tbl>
      <w:tblPr>
        <w:tblW w:w="5000" w:type="pct"/>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28" w:type="dxa"/>
          <w:bottom w:w="28" w:type="dxa"/>
        </w:tblCellMar>
        <w:tblLook w:val="01E0" w:firstRow="1" w:lastRow="1" w:firstColumn="1" w:lastColumn="1" w:noHBand="0" w:noVBand="0"/>
      </w:tblPr>
      <w:tblGrid>
        <w:gridCol w:w="5236"/>
        <w:gridCol w:w="5210"/>
      </w:tblGrid>
      <w:tr w:rsidR="00AE43A8" w:rsidRPr="00A70BBE" w14:paraId="37B3FC8D" w14:textId="77777777" w:rsidTr="00903EA1">
        <w:trPr>
          <w:trHeight w:val="397"/>
        </w:trPr>
        <w:tc>
          <w:tcPr>
            <w:tcW w:w="2506" w:type="pct"/>
            <w:shd w:val="clear" w:color="auto" w:fill="4F81BD" w:themeFill="accent1"/>
            <w:vAlign w:val="center"/>
          </w:tcPr>
          <w:p w14:paraId="4644A36B" w14:textId="77777777" w:rsidR="00AE43A8" w:rsidRPr="00A70BBE" w:rsidRDefault="00AE43A8" w:rsidP="00A70BBE">
            <w:pPr>
              <w:pStyle w:val="NoSpacing"/>
              <w:jc w:val="center"/>
              <w:rPr>
                <w:rFonts w:cs="Arial"/>
                <w:b/>
                <w:color w:val="FFFFFF" w:themeColor="background1"/>
              </w:rPr>
            </w:pPr>
            <w:r w:rsidRPr="00A70BBE">
              <w:rPr>
                <w:rFonts w:cs="Arial"/>
                <w:b/>
                <w:color w:val="FFFFFF" w:themeColor="background1"/>
              </w:rPr>
              <w:t>Asset Category</w:t>
            </w:r>
          </w:p>
        </w:tc>
        <w:tc>
          <w:tcPr>
            <w:tcW w:w="2494" w:type="pct"/>
            <w:shd w:val="clear" w:color="auto" w:fill="4F81BD" w:themeFill="accent1"/>
            <w:vAlign w:val="center"/>
          </w:tcPr>
          <w:p w14:paraId="523E1045" w14:textId="28DF9C44" w:rsidR="00AE43A8" w:rsidRPr="00A70BBE" w:rsidRDefault="00F762BC" w:rsidP="00A70BBE">
            <w:pPr>
              <w:pStyle w:val="NoSpacing"/>
              <w:jc w:val="center"/>
              <w:rPr>
                <w:rFonts w:cs="Arial"/>
                <w:b/>
                <w:color w:val="FFFFFF" w:themeColor="background1"/>
              </w:rPr>
            </w:pPr>
            <w:r>
              <w:rPr>
                <w:rFonts w:cs="Arial"/>
                <w:b/>
                <w:color w:val="FFFFFF" w:themeColor="background1"/>
              </w:rPr>
              <w:t>Quantity</w:t>
            </w:r>
          </w:p>
        </w:tc>
      </w:tr>
      <w:tr w:rsidR="00AE43A8" w:rsidRPr="00A70BBE" w14:paraId="781ED78E" w14:textId="77777777" w:rsidTr="00903EA1">
        <w:trPr>
          <w:trHeight w:val="340"/>
        </w:trPr>
        <w:tc>
          <w:tcPr>
            <w:tcW w:w="2506" w:type="pct"/>
            <w:shd w:val="clear" w:color="auto" w:fill="auto"/>
          </w:tcPr>
          <w:p w14:paraId="0EEC729C" w14:textId="77777777" w:rsidR="00AE43A8" w:rsidRPr="00A70BBE" w:rsidRDefault="00AE43A8" w:rsidP="00372B28">
            <w:pPr>
              <w:pStyle w:val="BodyText"/>
              <w:spacing w:after="0"/>
              <w:rPr>
                <w:rFonts w:ascii="Arial" w:hAnsi="Arial" w:cs="Arial"/>
                <w:sz w:val="22"/>
                <w:szCs w:val="22"/>
                <w:lang w:val="en-AU"/>
              </w:rPr>
            </w:pPr>
            <w:r w:rsidRPr="00A70BBE">
              <w:rPr>
                <w:rFonts w:ascii="Arial" w:hAnsi="Arial" w:cs="Arial"/>
                <w:sz w:val="22"/>
                <w:szCs w:val="22"/>
                <w:lang w:val="en-AU"/>
              </w:rPr>
              <w:t xml:space="preserve">Roads (Sealed) </w:t>
            </w:r>
          </w:p>
        </w:tc>
        <w:tc>
          <w:tcPr>
            <w:tcW w:w="2494" w:type="pct"/>
            <w:shd w:val="clear" w:color="auto" w:fill="auto"/>
          </w:tcPr>
          <w:p w14:paraId="1FF585CB" w14:textId="0D2082ED" w:rsidR="00AE43A8" w:rsidRPr="00A70BBE" w:rsidRDefault="00AE43A8" w:rsidP="00372B28">
            <w:pPr>
              <w:pStyle w:val="BodyText"/>
              <w:spacing w:after="0"/>
              <w:jc w:val="center"/>
              <w:rPr>
                <w:rFonts w:ascii="Arial" w:hAnsi="Arial" w:cs="Arial"/>
                <w:sz w:val="22"/>
                <w:szCs w:val="22"/>
                <w:lang w:val="en-AU"/>
              </w:rPr>
            </w:pPr>
            <w:r w:rsidRPr="00A70BBE">
              <w:rPr>
                <w:rFonts w:ascii="Arial" w:hAnsi="Arial" w:cs="Arial"/>
                <w:sz w:val="22"/>
                <w:szCs w:val="22"/>
                <w:lang w:val="en-AU"/>
              </w:rPr>
              <w:t xml:space="preserve">478 km </w:t>
            </w:r>
            <w:r w:rsidR="00A62D06">
              <w:rPr>
                <w:rFonts w:ascii="Arial" w:hAnsi="Arial" w:cs="Arial"/>
                <w:sz w:val="22"/>
                <w:szCs w:val="22"/>
                <w:lang w:val="en-AU"/>
              </w:rPr>
              <w:t>total length</w:t>
            </w:r>
          </w:p>
        </w:tc>
      </w:tr>
      <w:tr w:rsidR="00AE43A8" w:rsidRPr="00A70BBE" w14:paraId="79DA9D7D" w14:textId="77777777" w:rsidTr="00903EA1">
        <w:trPr>
          <w:trHeight w:val="340"/>
        </w:trPr>
        <w:tc>
          <w:tcPr>
            <w:tcW w:w="2506" w:type="pct"/>
            <w:shd w:val="clear" w:color="auto" w:fill="auto"/>
          </w:tcPr>
          <w:p w14:paraId="52405706" w14:textId="77777777" w:rsidR="00AE43A8" w:rsidRPr="00A70BBE" w:rsidRDefault="00AE43A8" w:rsidP="00372B28">
            <w:pPr>
              <w:pStyle w:val="BodyText"/>
              <w:spacing w:after="0"/>
              <w:rPr>
                <w:rFonts w:ascii="Arial" w:hAnsi="Arial" w:cs="Arial"/>
                <w:sz w:val="22"/>
                <w:szCs w:val="22"/>
                <w:lang w:val="en-AU"/>
              </w:rPr>
            </w:pPr>
            <w:r w:rsidRPr="00A70BBE">
              <w:rPr>
                <w:rFonts w:ascii="Arial" w:hAnsi="Arial" w:cs="Arial"/>
                <w:sz w:val="22"/>
                <w:szCs w:val="22"/>
                <w:lang w:val="en-AU"/>
              </w:rPr>
              <w:t xml:space="preserve">Roads (Unsealed) </w:t>
            </w:r>
          </w:p>
        </w:tc>
        <w:tc>
          <w:tcPr>
            <w:tcW w:w="2494" w:type="pct"/>
            <w:shd w:val="clear" w:color="auto" w:fill="auto"/>
          </w:tcPr>
          <w:p w14:paraId="09576583" w14:textId="5685E810" w:rsidR="00AE43A8" w:rsidRPr="00A70BBE" w:rsidRDefault="00AE43A8" w:rsidP="00372B28">
            <w:pPr>
              <w:pStyle w:val="BodyText"/>
              <w:spacing w:after="0"/>
              <w:jc w:val="center"/>
              <w:rPr>
                <w:rFonts w:ascii="Arial" w:hAnsi="Arial" w:cs="Arial"/>
                <w:sz w:val="22"/>
                <w:szCs w:val="22"/>
                <w:lang w:val="en-AU"/>
              </w:rPr>
            </w:pPr>
            <w:r w:rsidRPr="00A70BBE">
              <w:rPr>
                <w:rFonts w:ascii="Arial" w:hAnsi="Arial" w:cs="Arial"/>
                <w:sz w:val="22"/>
                <w:szCs w:val="22"/>
                <w:lang w:val="en-AU"/>
              </w:rPr>
              <w:t xml:space="preserve">8.6 km </w:t>
            </w:r>
            <w:r w:rsidR="00A62D06">
              <w:rPr>
                <w:rFonts w:ascii="Arial" w:hAnsi="Arial" w:cs="Arial"/>
                <w:sz w:val="22"/>
                <w:szCs w:val="22"/>
                <w:lang w:val="en-AU"/>
              </w:rPr>
              <w:t>total length</w:t>
            </w:r>
          </w:p>
        </w:tc>
      </w:tr>
      <w:tr w:rsidR="00AE43A8" w:rsidRPr="00A70BBE" w14:paraId="15D3CB74" w14:textId="77777777" w:rsidTr="00903EA1">
        <w:trPr>
          <w:trHeight w:val="340"/>
        </w:trPr>
        <w:tc>
          <w:tcPr>
            <w:tcW w:w="2506" w:type="pct"/>
            <w:shd w:val="clear" w:color="auto" w:fill="auto"/>
          </w:tcPr>
          <w:p w14:paraId="52D8C729" w14:textId="77777777" w:rsidR="00AE43A8" w:rsidRPr="00A70BBE" w:rsidRDefault="00AE43A8" w:rsidP="00372B28">
            <w:pPr>
              <w:pStyle w:val="BodyText"/>
              <w:spacing w:after="0"/>
              <w:rPr>
                <w:rFonts w:ascii="Arial" w:hAnsi="Arial" w:cs="Arial"/>
                <w:sz w:val="22"/>
                <w:szCs w:val="22"/>
                <w:lang w:val="en-AU"/>
              </w:rPr>
            </w:pPr>
            <w:r w:rsidRPr="00A70BBE">
              <w:rPr>
                <w:rFonts w:ascii="Arial" w:hAnsi="Arial" w:cs="Arial"/>
                <w:sz w:val="22"/>
                <w:szCs w:val="22"/>
                <w:lang w:val="en-AU"/>
              </w:rPr>
              <w:t xml:space="preserve">Carparks (Sealed) </w:t>
            </w:r>
          </w:p>
        </w:tc>
        <w:tc>
          <w:tcPr>
            <w:tcW w:w="2494" w:type="pct"/>
            <w:shd w:val="clear" w:color="auto" w:fill="auto"/>
          </w:tcPr>
          <w:p w14:paraId="615D4862" w14:textId="18F4DE36" w:rsidR="00AE43A8" w:rsidRPr="00A62D06" w:rsidRDefault="00AE43A8" w:rsidP="00372B28">
            <w:pPr>
              <w:pStyle w:val="BodyText"/>
              <w:spacing w:after="0"/>
              <w:jc w:val="center"/>
              <w:rPr>
                <w:rFonts w:ascii="Arial" w:hAnsi="Arial" w:cs="Arial"/>
                <w:sz w:val="22"/>
                <w:szCs w:val="22"/>
                <w:lang w:val="en-AU"/>
              </w:rPr>
            </w:pPr>
            <w:r w:rsidRPr="00A70BBE">
              <w:rPr>
                <w:rFonts w:ascii="Arial" w:hAnsi="Arial" w:cs="Arial"/>
                <w:sz w:val="22"/>
                <w:szCs w:val="22"/>
                <w:lang w:val="en-AU"/>
              </w:rPr>
              <w:t>233,169.41 m</w:t>
            </w:r>
            <w:r w:rsidRPr="00A70BBE">
              <w:rPr>
                <w:rFonts w:ascii="Arial" w:hAnsi="Arial" w:cs="Arial"/>
                <w:sz w:val="22"/>
                <w:szCs w:val="22"/>
                <w:vertAlign w:val="superscript"/>
                <w:lang w:val="en-AU"/>
              </w:rPr>
              <w:t>2</w:t>
            </w:r>
            <w:r w:rsidR="00A62D06">
              <w:rPr>
                <w:rFonts w:ascii="Arial" w:hAnsi="Arial" w:cs="Arial"/>
                <w:sz w:val="22"/>
                <w:szCs w:val="22"/>
                <w:lang w:val="en-AU"/>
              </w:rPr>
              <w:t xml:space="preserve"> of surface area</w:t>
            </w:r>
          </w:p>
        </w:tc>
      </w:tr>
      <w:tr w:rsidR="00AE43A8" w:rsidRPr="00A70BBE" w14:paraId="711158B1" w14:textId="77777777" w:rsidTr="00903EA1">
        <w:trPr>
          <w:trHeight w:val="340"/>
        </w:trPr>
        <w:tc>
          <w:tcPr>
            <w:tcW w:w="2506" w:type="pct"/>
            <w:shd w:val="clear" w:color="auto" w:fill="auto"/>
          </w:tcPr>
          <w:p w14:paraId="7930E89E" w14:textId="77777777" w:rsidR="00AE43A8" w:rsidRPr="00A70BBE" w:rsidRDefault="00AE43A8" w:rsidP="00372B28">
            <w:pPr>
              <w:pStyle w:val="BodyText"/>
              <w:spacing w:after="0"/>
              <w:rPr>
                <w:rFonts w:ascii="Arial" w:hAnsi="Arial" w:cs="Arial"/>
                <w:sz w:val="22"/>
                <w:szCs w:val="22"/>
                <w:lang w:val="en-AU"/>
              </w:rPr>
            </w:pPr>
            <w:r w:rsidRPr="00A70BBE">
              <w:rPr>
                <w:rFonts w:ascii="Arial" w:hAnsi="Arial" w:cs="Arial"/>
                <w:sz w:val="22"/>
                <w:szCs w:val="22"/>
                <w:lang w:val="en-AU"/>
              </w:rPr>
              <w:t xml:space="preserve">Carparks (Unsealed) </w:t>
            </w:r>
          </w:p>
        </w:tc>
        <w:tc>
          <w:tcPr>
            <w:tcW w:w="2494" w:type="pct"/>
            <w:shd w:val="clear" w:color="auto" w:fill="auto"/>
          </w:tcPr>
          <w:p w14:paraId="6459008A" w14:textId="4AE31E26" w:rsidR="00AE43A8" w:rsidRPr="00A62D06" w:rsidRDefault="00AE43A8" w:rsidP="00372B28">
            <w:pPr>
              <w:pStyle w:val="BodyText"/>
              <w:spacing w:after="0"/>
              <w:jc w:val="center"/>
              <w:rPr>
                <w:rFonts w:ascii="Arial" w:hAnsi="Arial" w:cs="Arial"/>
                <w:sz w:val="22"/>
                <w:szCs w:val="22"/>
                <w:lang w:val="en-AU"/>
              </w:rPr>
            </w:pPr>
            <w:r w:rsidRPr="00A70BBE">
              <w:rPr>
                <w:rFonts w:ascii="Arial" w:hAnsi="Arial" w:cs="Arial"/>
                <w:sz w:val="22"/>
                <w:szCs w:val="22"/>
                <w:lang w:val="en-AU"/>
              </w:rPr>
              <w:t>7,928.82 m</w:t>
            </w:r>
            <w:r w:rsidRPr="00A70BBE">
              <w:rPr>
                <w:rFonts w:ascii="Arial" w:hAnsi="Arial" w:cs="Arial"/>
                <w:sz w:val="22"/>
                <w:szCs w:val="22"/>
                <w:vertAlign w:val="superscript"/>
                <w:lang w:val="en-AU"/>
              </w:rPr>
              <w:t>2</w:t>
            </w:r>
            <w:r w:rsidR="00A62D06">
              <w:rPr>
                <w:rFonts w:ascii="Arial" w:hAnsi="Arial" w:cs="Arial"/>
                <w:sz w:val="22"/>
                <w:szCs w:val="22"/>
                <w:lang w:val="en-AU"/>
              </w:rPr>
              <w:t xml:space="preserve"> of surface area</w:t>
            </w:r>
          </w:p>
        </w:tc>
      </w:tr>
      <w:tr w:rsidR="00AE43A8" w:rsidRPr="00A70BBE" w14:paraId="799467A1" w14:textId="77777777" w:rsidTr="00903EA1">
        <w:trPr>
          <w:trHeight w:val="340"/>
        </w:trPr>
        <w:tc>
          <w:tcPr>
            <w:tcW w:w="2506" w:type="pct"/>
            <w:shd w:val="clear" w:color="auto" w:fill="auto"/>
          </w:tcPr>
          <w:p w14:paraId="41847F1A" w14:textId="77777777" w:rsidR="00AE43A8" w:rsidRPr="00A70BBE" w:rsidRDefault="00AE43A8" w:rsidP="00372B28">
            <w:pPr>
              <w:pStyle w:val="BodyText"/>
              <w:spacing w:after="0"/>
              <w:rPr>
                <w:rFonts w:ascii="Arial" w:hAnsi="Arial" w:cs="Arial"/>
                <w:sz w:val="22"/>
                <w:szCs w:val="22"/>
                <w:lang w:val="en-AU"/>
              </w:rPr>
            </w:pPr>
            <w:r w:rsidRPr="00A70BBE">
              <w:rPr>
                <w:rFonts w:ascii="Arial" w:hAnsi="Arial" w:cs="Arial"/>
                <w:sz w:val="22"/>
                <w:szCs w:val="22"/>
                <w:lang w:val="en-AU"/>
              </w:rPr>
              <w:t>Pathways</w:t>
            </w:r>
          </w:p>
        </w:tc>
        <w:tc>
          <w:tcPr>
            <w:tcW w:w="2494" w:type="pct"/>
            <w:shd w:val="clear" w:color="auto" w:fill="auto"/>
          </w:tcPr>
          <w:p w14:paraId="130CEB94" w14:textId="300DB975" w:rsidR="00AE43A8" w:rsidRPr="00A62D06" w:rsidRDefault="00AE43A8" w:rsidP="00372B28">
            <w:pPr>
              <w:pStyle w:val="BodyText"/>
              <w:spacing w:after="0"/>
              <w:jc w:val="center"/>
              <w:rPr>
                <w:rFonts w:ascii="Arial" w:hAnsi="Arial" w:cs="Arial"/>
                <w:sz w:val="22"/>
                <w:szCs w:val="22"/>
                <w:lang w:val="en-AU"/>
              </w:rPr>
            </w:pPr>
            <w:r w:rsidRPr="00A70BBE">
              <w:rPr>
                <w:rFonts w:ascii="Arial" w:hAnsi="Arial" w:cs="Arial"/>
                <w:sz w:val="22"/>
                <w:szCs w:val="22"/>
                <w:lang w:val="en-AU"/>
              </w:rPr>
              <w:t>997,829 m</w:t>
            </w:r>
            <w:r w:rsidRPr="00A70BBE">
              <w:rPr>
                <w:rFonts w:ascii="Arial" w:hAnsi="Arial" w:cs="Arial"/>
                <w:sz w:val="22"/>
                <w:szCs w:val="22"/>
                <w:vertAlign w:val="superscript"/>
                <w:lang w:val="en-AU"/>
              </w:rPr>
              <w:t>2</w:t>
            </w:r>
            <w:r w:rsidR="00A62D06">
              <w:rPr>
                <w:rFonts w:ascii="Arial" w:hAnsi="Arial" w:cs="Arial"/>
                <w:sz w:val="22"/>
                <w:szCs w:val="22"/>
                <w:lang w:val="en-AU"/>
              </w:rPr>
              <w:t xml:space="preserve"> of surface area</w:t>
            </w:r>
          </w:p>
        </w:tc>
      </w:tr>
    </w:tbl>
    <w:p w14:paraId="50258702" w14:textId="16037255" w:rsidR="00155CF9" w:rsidRDefault="00155CF9" w:rsidP="00155CF9">
      <w:pPr>
        <w:pStyle w:val="NoSpacing"/>
        <w:rPr>
          <w:rFonts w:cs="Arial"/>
        </w:rPr>
      </w:pPr>
    </w:p>
    <w:p w14:paraId="1C24433E" w14:textId="77777777" w:rsidR="00670C80" w:rsidRDefault="00670C80" w:rsidP="00670C80">
      <w:pPr>
        <w:rPr>
          <w:rFonts w:cs="Arial"/>
        </w:rPr>
      </w:pPr>
      <w:r>
        <w:rPr>
          <w:rFonts w:cs="Arial"/>
          <w:b/>
        </w:rPr>
        <w:t xml:space="preserve">Maroondah 2040 </w:t>
      </w:r>
    </w:p>
    <w:p w14:paraId="3634585F" w14:textId="12577E2F" w:rsidR="00670C80" w:rsidRDefault="00670C80" w:rsidP="00670C80">
      <w:pPr>
        <w:rPr>
          <w:rFonts w:cs="Arial"/>
        </w:rPr>
      </w:pPr>
      <w:r>
        <w:rPr>
          <w:rFonts w:cs="Arial"/>
        </w:rPr>
        <w:t xml:space="preserve">The below table outlines the Maroondah 2040 community outcomes and key directions associated with the </w:t>
      </w:r>
      <w:proofErr w:type="gramStart"/>
      <w:r>
        <w:rPr>
          <w:rFonts w:cs="Arial"/>
        </w:rPr>
        <w:t>roads</w:t>
      </w:r>
      <w:proofErr w:type="gramEnd"/>
      <w:r>
        <w:rPr>
          <w:rFonts w:cs="Arial"/>
        </w:rPr>
        <w:t xml:space="preserve"> asset group. </w:t>
      </w:r>
      <w:r w:rsidR="00E23CA7">
        <w:rPr>
          <w:rFonts w:cs="Arial"/>
        </w:rPr>
        <w:t>These</w:t>
      </w:r>
      <w:r w:rsidR="00F3162E">
        <w:rPr>
          <w:rFonts w:cs="Arial"/>
        </w:rPr>
        <w:t xml:space="preserve"> assets support the delivery of </w:t>
      </w:r>
      <w:r w:rsidR="00E23CA7">
        <w:rPr>
          <w:rFonts w:cs="Arial"/>
        </w:rPr>
        <w:t>the listed</w:t>
      </w:r>
      <w:r w:rsidR="00F3162E">
        <w:rPr>
          <w:rFonts w:cs="Arial"/>
        </w:rPr>
        <w:t xml:space="preserve"> key direction services and actions</w:t>
      </w:r>
      <w:r>
        <w:rPr>
          <w:rFonts w:cs="Arial"/>
        </w:rPr>
        <w:t>.</w:t>
      </w:r>
    </w:p>
    <w:p w14:paraId="112F0CDB" w14:textId="77777777" w:rsidR="00670C80" w:rsidRDefault="00670C80" w:rsidP="00670C80">
      <w:pPr>
        <w:rPr>
          <w:rFonts w:cs="Arial"/>
        </w:rPr>
      </w:pPr>
    </w:p>
    <w:tbl>
      <w:tblPr>
        <w:tblW w:w="5000" w:type="pct"/>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28" w:type="dxa"/>
          <w:bottom w:w="28" w:type="dxa"/>
        </w:tblCellMar>
        <w:tblLook w:val="01E0" w:firstRow="1" w:lastRow="1" w:firstColumn="1" w:lastColumn="1" w:noHBand="0" w:noVBand="0"/>
      </w:tblPr>
      <w:tblGrid>
        <w:gridCol w:w="2825"/>
        <w:gridCol w:w="710"/>
        <w:gridCol w:w="6911"/>
      </w:tblGrid>
      <w:tr w:rsidR="00670C80" w:rsidRPr="00600E5F" w14:paraId="7A3468CB" w14:textId="77777777" w:rsidTr="00976767">
        <w:trPr>
          <w:trHeight w:val="397"/>
        </w:trPr>
        <w:tc>
          <w:tcPr>
            <w:tcW w:w="1352" w:type="pct"/>
            <w:shd w:val="clear" w:color="auto" w:fill="4F81BD" w:themeFill="accent1"/>
            <w:vAlign w:val="center"/>
          </w:tcPr>
          <w:p w14:paraId="550CE6F4" w14:textId="77777777" w:rsidR="00670C80" w:rsidRPr="00600E5F" w:rsidRDefault="00670C80" w:rsidP="00976767">
            <w:pPr>
              <w:pStyle w:val="NoSpacing"/>
              <w:jc w:val="center"/>
              <w:rPr>
                <w:rFonts w:cs="Arial"/>
                <w:b/>
                <w:color w:val="FFFFFF" w:themeColor="background1"/>
              </w:rPr>
            </w:pPr>
            <w:r>
              <w:rPr>
                <w:rFonts w:cs="Arial"/>
                <w:b/>
                <w:color w:val="FFFFFF" w:themeColor="background1"/>
              </w:rPr>
              <w:t xml:space="preserve">Community Outcome </w:t>
            </w:r>
          </w:p>
        </w:tc>
        <w:tc>
          <w:tcPr>
            <w:tcW w:w="340" w:type="pct"/>
            <w:shd w:val="clear" w:color="auto" w:fill="4F81BD" w:themeFill="accent1"/>
          </w:tcPr>
          <w:p w14:paraId="6B04FDB9" w14:textId="77777777" w:rsidR="00670C80" w:rsidRPr="00600E5F" w:rsidRDefault="00670C80" w:rsidP="00976767">
            <w:pPr>
              <w:pStyle w:val="NoSpacing"/>
              <w:jc w:val="center"/>
              <w:rPr>
                <w:rFonts w:cs="Arial"/>
                <w:b/>
                <w:color w:val="FFFFFF" w:themeColor="background1"/>
              </w:rPr>
            </w:pPr>
          </w:p>
        </w:tc>
        <w:tc>
          <w:tcPr>
            <w:tcW w:w="3308" w:type="pct"/>
            <w:shd w:val="clear" w:color="auto" w:fill="4F81BD" w:themeFill="accent1"/>
            <w:vAlign w:val="center"/>
          </w:tcPr>
          <w:p w14:paraId="39868F4E" w14:textId="77777777" w:rsidR="00670C80" w:rsidRPr="00600E5F" w:rsidRDefault="00670C80" w:rsidP="00976767">
            <w:pPr>
              <w:pStyle w:val="NoSpacing"/>
              <w:jc w:val="center"/>
              <w:rPr>
                <w:rFonts w:cs="Arial"/>
                <w:b/>
                <w:color w:val="FFFFFF" w:themeColor="background1"/>
              </w:rPr>
            </w:pPr>
            <w:r>
              <w:rPr>
                <w:rFonts w:cs="Arial"/>
                <w:b/>
                <w:color w:val="FFFFFF" w:themeColor="background1"/>
              </w:rPr>
              <w:t>Key Direction</w:t>
            </w:r>
          </w:p>
        </w:tc>
      </w:tr>
      <w:tr w:rsidR="00670C80" w:rsidRPr="00600E5F" w14:paraId="49539ADA" w14:textId="77777777" w:rsidTr="00976767">
        <w:trPr>
          <w:trHeight w:val="340"/>
        </w:trPr>
        <w:tc>
          <w:tcPr>
            <w:tcW w:w="1352" w:type="pct"/>
            <w:shd w:val="clear" w:color="auto" w:fill="auto"/>
          </w:tcPr>
          <w:p w14:paraId="47A51C32" w14:textId="77777777" w:rsidR="00670C80" w:rsidRPr="00600E5F" w:rsidRDefault="00670C80" w:rsidP="00976767">
            <w:pPr>
              <w:pStyle w:val="BodyText"/>
              <w:spacing w:after="0"/>
              <w:rPr>
                <w:rFonts w:ascii="Arial" w:hAnsi="Arial" w:cs="Arial"/>
                <w:sz w:val="22"/>
                <w:szCs w:val="22"/>
                <w:lang w:val="en-AU"/>
              </w:rPr>
            </w:pPr>
            <w:r w:rsidRPr="008566C8">
              <w:rPr>
                <w:rFonts w:ascii="Arial" w:hAnsi="Arial" w:cs="Arial"/>
                <w:sz w:val="22"/>
                <w:szCs w:val="22"/>
                <w:lang w:val="en-AU"/>
              </w:rPr>
              <w:t>Safe, healthy and active</w:t>
            </w:r>
          </w:p>
        </w:tc>
        <w:tc>
          <w:tcPr>
            <w:tcW w:w="340" w:type="pct"/>
          </w:tcPr>
          <w:p w14:paraId="24378C19" w14:textId="545FF5D8" w:rsidR="00670C80" w:rsidRPr="00600E5F" w:rsidRDefault="00670C80" w:rsidP="00976767">
            <w:pPr>
              <w:pStyle w:val="BodyText"/>
              <w:spacing w:after="0"/>
              <w:rPr>
                <w:rFonts w:ascii="Arial" w:hAnsi="Arial" w:cs="Arial"/>
                <w:sz w:val="22"/>
                <w:szCs w:val="22"/>
                <w:lang w:val="en-AU"/>
              </w:rPr>
            </w:pPr>
            <w:r>
              <w:rPr>
                <w:rFonts w:ascii="Arial" w:hAnsi="Arial" w:cs="Arial"/>
                <w:sz w:val="22"/>
                <w:szCs w:val="22"/>
                <w:lang w:val="en-AU"/>
              </w:rPr>
              <w:t>1.2</w:t>
            </w:r>
          </w:p>
        </w:tc>
        <w:tc>
          <w:tcPr>
            <w:tcW w:w="3308" w:type="pct"/>
            <w:shd w:val="clear" w:color="auto" w:fill="auto"/>
          </w:tcPr>
          <w:p w14:paraId="02065E12" w14:textId="706D9E45" w:rsidR="00670C80" w:rsidRPr="00600E5F" w:rsidRDefault="00670C80" w:rsidP="00976767">
            <w:pPr>
              <w:pStyle w:val="BodyText"/>
              <w:spacing w:after="0"/>
              <w:rPr>
                <w:rFonts w:ascii="Arial" w:hAnsi="Arial" w:cs="Arial"/>
                <w:sz w:val="22"/>
                <w:szCs w:val="22"/>
                <w:lang w:val="en-AU"/>
              </w:rPr>
            </w:pPr>
            <w:r w:rsidRPr="00670C80">
              <w:rPr>
                <w:rFonts w:ascii="Arial" w:hAnsi="Arial" w:cs="Arial"/>
                <w:sz w:val="22"/>
                <w:szCs w:val="22"/>
                <w:lang w:val="en-AU"/>
              </w:rPr>
              <w:t>Plan and advocate for the application of community safety principles that facilitate a safe built environment</w:t>
            </w:r>
          </w:p>
        </w:tc>
      </w:tr>
      <w:tr w:rsidR="00670C80" w:rsidRPr="00600E5F" w14:paraId="4E40AE0B" w14:textId="77777777" w:rsidTr="00976767">
        <w:trPr>
          <w:trHeight w:val="340"/>
        </w:trPr>
        <w:tc>
          <w:tcPr>
            <w:tcW w:w="1352" w:type="pct"/>
            <w:shd w:val="clear" w:color="auto" w:fill="auto"/>
          </w:tcPr>
          <w:p w14:paraId="0A6ADB10" w14:textId="77777777" w:rsidR="00670C80" w:rsidRPr="00600E5F" w:rsidRDefault="00670C80" w:rsidP="00670C80">
            <w:pPr>
              <w:pStyle w:val="BodyText"/>
              <w:spacing w:after="0"/>
              <w:rPr>
                <w:rFonts w:ascii="Arial" w:hAnsi="Arial" w:cs="Arial"/>
                <w:sz w:val="22"/>
                <w:szCs w:val="22"/>
                <w:lang w:val="en-AU"/>
              </w:rPr>
            </w:pPr>
            <w:r w:rsidRPr="008566C8">
              <w:rPr>
                <w:rFonts w:ascii="Arial" w:hAnsi="Arial" w:cs="Arial"/>
                <w:sz w:val="22"/>
                <w:szCs w:val="22"/>
                <w:lang w:val="en-AU"/>
              </w:rPr>
              <w:t>Clean, green and sustainable</w:t>
            </w:r>
          </w:p>
        </w:tc>
        <w:tc>
          <w:tcPr>
            <w:tcW w:w="340" w:type="pct"/>
          </w:tcPr>
          <w:p w14:paraId="4062AFC8" w14:textId="12B9FB07" w:rsidR="00670C80" w:rsidRPr="00600E5F" w:rsidRDefault="00670C80" w:rsidP="00670C80">
            <w:pPr>
              <w:pStyle w:val="BodyText"/>
              <w:spacing w:after="0"/>
              <w:rPr>
                <w:rFonts w:ascii="Arial" w:hAnsi="Arial" w:cs="Arial"/>
                <w:sz w:val="22"/>
                <w:szCs w:val="22"/>
                <w:lang w:val="en-AU"/>
              </w:rPr>
            </w:pPr>
            <w:r>
              <w:rPr>
                <w:rFonts w:ascii="Arial" w:hAnsi="Arial" w:cs="Arial"/>
                <w:sz w:val="22"/>
                <w:szCs w:val="22"/>
                <w:lang w:val="en-AU"/>
              </w:rPr>
              <w:t>4.8</w:t>
            </w:r>
          </w:p>
        </w:tc>
        <w:tc>
          <w:tcPr>
            <w:tcW w:w="3308" w:type="pct"/>
            <w:shd w:val="clear" w:color="auto" w:fill="auto"/>
          </w:tcPr>
          <w:p w14:paraId="24FE63A0" w14:textId="6ED144BF" w:rsidR="00670C80" w:rsidRPr="00600E5F" w:rsidRDefault="00670C80" w:rsidP="00670C80">
            <w:pPr>
              <w:pStyle w:val="BodyText"/>
              <w:spacing w:after="0"/>
              <w:rPr>
                <w:rFonts w:ascii="Arial" w:hAnsi="Arial" w:cs="Arial"/>
                <w:sz w:val="22"/>
                <w:szCs w:val="22"/>
                <w:lang w:val="en-AU"/>
              </w:rPr>
            </w:pPr>
            <w:r w:rsidRPr="008566C8">
              <w:rPr>
                <w:rFonts w:ascii="Arial" w:hAnsi="Arial" w:cs="Arial"/>
                <w:sz w:val="22"/>
                <w:szCs w:val="22"/>
                <w:lang w:val="en-AU"/>
              </w:rPr>
              <w:t>Mitigate and adapt to the risk, effects and impacts of climate change and be responsive and adaptive to new environmental opportunities and threats as they occur</w:t>
            </w:r>
          </w:p>
        </w:tc>
      </w:tr>
      <w:tr w:rsidR="00670C80" w:rsidRPr="00600E5F" w14:paraId="3AFDD172" w14:textId="77777777" w:rsidTr="00976767">
        <w:trPr>
          <w:trHeight w:val="340"/>
        </w:trPr>
        <w:tc>
          <w:tcPr>
            <w:tcW w:w="1352" w:type="pct"/>
            <w:shd w:val="clear" w:color="auto" w:fill="auto"/>
          </w:tcPr>
          <w:p w14:paraId="3BB6C7C6" w14:textId="77777777" w:rsidR="00670C80" w:rsidRPr="00600E5F" w:rsidRDefault="00670C80" w:rsidP="00976767">
            <w:pPr>
              <w:pStyle w:val="BodyText"/>
              <w:spacing w:after="0"/>
              <w:rPr>
                <w:rFonts w:ascii="Arial" w:hAnsi="Arial" w:cs="Arial"/>
                <w:sz w:val="22"/>
                <w:szCs w:val="22"/>
                <w:lang w:val="en-AU"/>
              </w:rPr>
            </w:pPr>
            <w:r w:rsidRPr="008566C8">
              <w:rPr>
                <w:rFonts w:ascii="Arial" w:hAnsi="Arial" w:cs="Arial"/>
                <w:sz w:val="22"/>
                <w:szCs w:val="22"/>
                <w:lang w:val="en-AU"/>
              </w:rPr>
              <w:t>Accessible and connected</w:t>
            </w:r>
          </w:p>
        </w:tc>
        <w:tc>
          <w:tcPr>
            <w:tcW w:w="340" w:type="pct"/>
          </w:tcPr>
          <w:p w14:paraId="6E1ACAC6" w14:textId="2A7D2B35" w:rsidR="00670C80" w:rsidRPr="00600E5F" w:rsidRDefault="00670C80" w:rsidP="00976767">
            <w:pPr>
              <w:pStyle w:val="BodyText"/>
              <w:spacing w:after="0"/>
              <w:rPr>
                <w:rFonts w:ascii="Arial" w:hAnsi="Arial" w:cs="Arial"/>
                <w:sz w:val="22"/>
                <w:szCs w:val="22"/>
                <w:lang w:val="en-AU"/>
              </w:rPr>
            </w:pPr>
            <w:r>
              <w:rPr>
                <w:rFonts w:ascii="Arial" w:hAnsi="Arial" w:cs="Arial"/>
                <w:sz w:val="22"/>
                <w:szCs w:val="22"/>
                <w:lang w:val="en-AU"/>
              </w:rPr>
              <w:t>5.7</w:t>
            </w:r>
          </w:p>
        </w:tc>
        <w:tc>
          <w:tcPr>
            <w:tcW w:w="3308" w:type="pct"/>
            <w:shd w:val="clear" w:color="auto" w:fill="auto"/>
          </w:tcPr>
          <w:p w14:paraId="14E1F196" w14:textId="20034E05" w:rsidR="00670C80" w:rsidRPr="00600E5F" w:rsidRDefault="00670C80" w:rsidP="00976767">
            <w:pPr>
              <w:pStyle w:val="BodyText"/>
              <w:spacing w:after="0"/>
              <w:rPr>
                <w:rFonts w:ascii="Arial" w:hAnsi="Arial" w:cs="Arial"/>
                <w:sz w:val="22"/>
                <w:szCs w:val="22"/>
                <w:lang w:val="en-AU"/>
              </w:rPr>
            </w:pPr>
            <w:r w:rsidRPr="00670C80">
              <w:rPr>
                <w:rFonts w:ascii="Arial" w:hAnsi="Arial" w:cs="Arial"/>
                <w:sz w:val="22"/>
                <w:szCs w:val="22"/>
                <w:lang w:val="en-AU"/>
              </w:rPr>
              <w:t>Advocate and work in partnership to enhance Maroondah’s road network, including planning for increased automated vehicles and emerging transportation technologies</w:t>
            </w:r>
          </w:p>
        </w:tc>
      </w:tr>
      <w:tr w:rsidR="00670C80" w:rsidRPr="00600E5F" w14:paraId="55907263" w14:textId="77777777" w:rsidTr="00976767">
        <w:trPr>
          <w:trHeight w:val="340"/>
        </w:trPr>
        <w:tc>
          <w:tcPr>
            <w:tcW w:w="1352" w:type="pct"/>
            <w:shd w:val="clear" w:color="auto" w:fill="auto"/>
          </w:tcPr>
          <w:p w14:paraId="589195E8" w14:textId="77777777" w:rsidR="00670C80" w:rsidRPr="008566C8" w:rsidRDefault="00670C80" w:rsidP="00976767">
            <w:pPr>
              <w:pStyle w:val="BodyText"/>
              <w:spacing w:after="0"/>
              <w:rPr>
                <w:rFonts w:ascii="Arial" w:hAnsi="Arial" w:cs="Arial"/>
                <w:sz w:val="22"/>
                <w:szCs w:val="22"/>
                <w:lang w:val="en-AU"/>
              </w:rPr>
            </w:pPr>
          </w:p>
        </w:tc>
        <w:tc>
          <w:tcPr>
            <w:tcW w:w="340" w:type="pct"/>
          </w:tcPr>
          <w:p w14:paraId="6430C689" w14:textId="0CF05E88" w:rsidR="00670C80" w:rsidRDefault="00670C80" w:rsidP="00976767">
            <w:pPr>
              <w:pStyle w:val="BodyText"/>
              <w:spacing w:after="0"/>
              <w:rPr>
                <w:rFonts w:ascii="Arial" w:hAnsi="Arial" w:cs="Arial"/>
                <w:sz w:val="22"/>
                <w:szCs w:val="22"/>
                <w:lang w:val="en-AU"/>
              </w:rPr>
            </w:pPr>
            <w:r>
              <w:rPr>
                <w:rFonts w:ascii="Arial" w:hAnsi="Arial" w:cs="Arial"/>
                <w:sz w:val="22"/>
                <w:szCs w:val="22"/>
                <w:lang w:val="en-AU"/>
              </w:rPr>
              <w:t>5.8</w:t>
            </w:r>
          </w:p>
        </w:tc>
        <w:tc>
          <w:tcPr>
            <w:tcW w:w="3308" w:type="pct"/>
            <w:shd w:val="clear" w:color="auto" w:fill="auto"/>
          </w:tcPr>
          <w:p w14:paraId="3E3D6D21" w14:textId="2F18A8DC" w:rsidR="00670C80" w:rsidRPr="008566C8" w:rsidRDefault="00670C80" w:rsidP="00976767">
            <w:pPr>
              <w:pStyle w:val="BodyText"/>
              <w:spacing w:after="0"/>
              <w:rPr>
                <w:rFonts w:ascii="Arial" w:hAnsi="Arial" w:cs="Arial"/>
                <w:sz w:val="22"/>
                <w:szCs w:val="22"/>
                <w:lang w:val="en-AU"/>
              </w:rPr>
            </w:pPr>
            <w:r w:rsidRPr="00670C80">
              <w:rPr>
                <w:rFonts w:ascii="Arial" w:hAnsi="Arial" w:cs="Arial"/>
                <w:sz w:val="22"/>
                <w:szCs w:val="22"/>
                <w:lang w:val="en-AU"/>
              </w:rPr>
              <w:t>Enhance Maroondah’s walking and cycling shared path network to promote walkability and strengthen connections with the wider metropolitan Melbourne network</w:t>
            </w:r>
          </w:p>
        </w:tc>
      </w:tr>
      <w:tr w:rsidR="00670C80" w:rsidRPr="00600E5F" w14:paraId="3F301DDE" w14:textId="77777777" w:rsidTr="00976767">
        <w:trPr>
          <w:trHeight w:val="340"/>
        </w:trPr>
        <w:tc>
          <w:tcPr>
            <w:tcW w:w="1352" w:type="pct"/>
            <w:shd w:val="clear" w:color="auto" w:fill="auto"/>
          </w:tcPr>
          <w:p w14:paraId="3658E6F8" w14:textId="77777777" w:rsidR="00670C80" w:rsidRPr="00600E5F" w:rsidRDefault="00670C80" w:rsidP="00670C80">
            <w:pPr>
              <w:pStyle w:val="BodyText"/>
              <w:spacing w:after="0"/>
              <w:rPr>
                <w:rFonts w:ascii="Arial" w:hAnsi="Arial" w:cs="Arial"/>
                <w:sz w:val="22"/>
                <w:szCs w:val="22"/>
                <w:lang w:val="en-AU"/>
              </w:rPr>
            </w:pPr>
            <w:r w:rsidRPr="008566C8">
              <w:rPr>
                <w:rFonts w:ascii="Arial" w:hAnsi="Arial" w:cs="Arial"/>
                <w:sz w:val="22"/>
                <w:szCs w:val="22"/>
                <w:lang w:val="en-AU"/>
              </w:rPr>
              <w:t>Attractive, thriving and well built</w:t>
            </w:r>
          </w:p>
        </w:tc>
        <w:tc>
          <w:tcPr>
            <w:tcW w:w="340" w:type="pct"/>
          </w:tcPr>
          <w:p w14:paraId="0BA188CC" w14:textId="09F757AD" w:rsidR="00670C80" w:rsidRPr="00600E5F" w:rsidRDefault="00670C80" w:rsidP="00670C80">
            <w:pPr>
              <w:pStyle w:val="BodyText"/>
              <w:spacing w:after="0"/>
              <w:rPr>
                <w:rFonts w:ascii="Arial" w:hAnsi="Arial" w:cs="Arial"/>
                <w:sz w:val="22"/>
                <w:szCs w:val="22"/>
                <w:lang w:val="en-AU"/>
              </w:rPr>
            </w:pPr>
            <w:r>
              <w:rPr>
                <w:rFonts w:ascii="Arial" w:hAnsi="Arial" w:cs="Arial"/>
                <w:sz w:val="22"/>
                <w:szCs w:val="22"/>
                <w:lang w:val="en-AU"/>
              </w:rPr>
              <w:t>6.8</w:t>
            </w:r>
          </w:p>
        </w:tc>
        <w:tc>
          <w:tcPr>
            <w:tcW w:w="3308" w:type="pct"/>
            <w:shd w:val="clear" w:color="auto" w:fill="auto"/>
          </w:tcPr>
          <w:p w14:paraId="4F099F46" w14:textId="6381FF44" w:rsidR="00670C80" w:rsidRPr="00600E5F" w:rsidRDefault="00670C80" w:rsidP="00670C80">
            <w:pPr>
              <w:pStyle w:val="BodyText"/>
              <w:spacing w:after="0"/>
              <w:rPr>
                <w:rFonts w:ascii="Arial" w:hAnsi="Arial" w:cs="Arial"/>
                <w:sz w:val="22"/>
                <w:szCs w:val="22"/>
                <w:lang w:val="en-AU"/>
              </w:rPr>
            </w:pPr>
            <w:r w:rsidRPr="008566C8">
              <w:rPr>
                <w:rFonts w:ascii="Arial" w:hAnsi="Arial" w:cs="Arial"/>
                <w:sz w:val="22"/>
                <w:szCs w:val="22"/>
                <w:lang w:val="en-AU"/>
              </w:rPr>
              <w:t>Ensure the management of infrastructure and prioritisation of capital works is informed by demographic change, technological advancement, the impacts of climate change, and accessibility for all ages, abilities and backgrounds</w:t>
            </w:r>
          </w:p>
        </w:tc>
      </w:tr>
      <w:tr w:rsidR="00670C80" w:rsidRPr="00600E5F" w14:paraId="4FDD981D" w14:textId="77777777" w:rsidTr="00976767">
        <w:trPr>
          <w:trHeight w:val="340"/>
        </w:trPr>
        <w:tc>
          <w:tcPr>
            <w:tcW w:w="1352" w:type="pct"/>
            <w:shd w:val="clear" w:color="auto" w:fill="auto"/>
          </w:tcPr>
          <w:p w14:paraId="23417E65" w14:textId="1F2AB622" w:rsidR="00670C80" w:rsidRPr="00600E5F" w:rsidRDefault="00670C80" w:rsidP="00976767">
            <w:pPr>
              <w:pStyle w:val="BodyText"/>
              <w:spacing w:after="0"/>
              <w:rPr>
                <w:rFonts w:ascii="Arial" w:hAnsi="Arial" w:cs="Arial"/>
                <w:sz w:val="22"/>
                <w:szCs w:val="22"/>
                <w:lang w:val="en-AU"/>
              </w:rPr>
            </w:pPr>
            <w:r>
              <w:rPr>
                <w:rFonts w:ascii="Arial" w:hAnsi="Arial" w:cs="Arial"/>
                <w:sz w:val="22"/>
                <w:szCs w:val="22"/>
                <w:lang w:val="en-AU"/>
              </w:rPr>
              <w:t>Well governed and empowered</w:t>
            </w:r>
          </w:p>
        </w:tc>
        <w:tc>
          <w:tcPr>
            <w:tcW w:w="340" w:type="pct"/>
          </w:tcPr>
          <w:p w14:paraId="229AB066" w14:textId="1329C2A4" w:rsidR="00670C80" w:rsidRDefault="00670C80" w:rsidP="00976767">
            <w:pPr>
              <w:pStyle w:val="BodyText"/>
              <w:spacing w:after="0"/>
              <w:rPr>
                <w:rFonts w:ascii="Arial" w:hAnsi="Arial" w:cs="Arial"/>
                <w:sz w:val="22"/>
                <w:szCs w:val="22"/>
                <w:lang w:val="en-AU"/>
              </w:rPr>
            </w:pPr>
            <w:r>
              <w:rPr>
                <w:rFonts w:ascii="Arial" w:hAnsi="Arial" w:cs="Arial"/>
                <w:sz w:val="22"/>
                <w:szCs w:val="22"/>
                <w:lang w:val="en-AU"/>
              </w:rPr>
              <w:t>8.2</w:t>
            </w:r>
          </w:p>
        </w:tc>
        <w:tc>
          <w:tcPr>
            <w:tcW w:w="3308" w:type="pct"/>
            <w:shd w:val="clear" w:color="auto" w:fill="auto"/>
          </w:tcPr>
          <w:p w14:paraId="236E0C61" w14:textId="25B414AB" w:rsidR="00670C80" w:rsidRPr="00600E5F" w:rsidRDefault="00670C80" w:rsidP="00976767">
            <w:pPr>
              <w:pStyle w:val="BodyText"/>
              <w:spacing w:after="0"/>
              <w:rPr>
                <w:rFonts w:ascii="Arial" w:hAnsi="Arial" w:cs="Arial"/>
                <w:sz w:val="22"/>
                <w:szCs w:val="22"/>
                <w:lang w:val="en-AU"/>
              </w:rPr>
            </w:pPr>
            <w:r w:rsidRPr="00670C80">
              <w:rPr>
                <w:rFonts w:ascii="Arial" w:hAnsi="Arial" w:cs="Arial"/>
                <w:sz w:val="22"/>
                <w:szCs w:val="22"/>
                <w:lang w:val="en-AU"/>
              </w:rPr>
              <w:t>Ensure responsible and sustainable management of Maroondah’s resources, assets, infrastructure and natural environment</w:t>
            </w:r>
          </w:p>
        </w:tc>
      </w:tr>
      <w:tr w:rsidR="00670C80" w:rsidRPr="00600E5F" w14:paraId="556BC4D5" w14:textId="77777777" w:rsidTr="00976767">
        <w:trPr>
          <w:trHeight w:val="340"/>
        </w:trPr>
        <w:tc>
          <w:tcPr>
            <w:tcW w:w="1352" w:type="pct"/>
            <w:shd w:val="clear" w:color="auto" w:fill="auto"/>
          </w:tcPr>
          <w:p w14:paraId="6C31B168" w14:textId="77777777" w:rsidR="00670C80" w:rsidRDefault="00670C80" w:rsidP="00976767">
            <w:pPr>
              <w:pStyle w:val="BodyText"/>
              <w:spacing w:after="0"/>
              <w:rPr>
                <w:rFonts w:ascii="Arial" w:hAnsi="Arial" w:cs="Arial"/>
                <w:sz w:val="22"/>
                <w:szCs w:val="22"/>
                <w:lang w:val="en-AU"/>
              </w:rPr>
            </w:pPr>
          </w:p>
        </w:tc>
        <w:tc>
          <w:tcPr>
            <w:tcW w:w="340" w:type="pct"/>
          </w:tcPr>
          <w:p w14:paraId="496FE41B" w14:textId="77D331E8" w:rsidR="00670C80" w:rsidRDefault="00670C80" w:rsidP="00976767">
            <w:pPr>
              <w:pStyle w:val="BodyText"/>
              <w:spacing w:after="0"/>
              <w:rPr>
                <w:rFonts w:ascii="Arial" w:hAnsi="Arial" w:cs="Arial"/>
                <w:sz w:val="22"/>
                <w:szCs w:val="22"/>
                <w:lang w:val="en-AU"/>
              </w:rPr>
            </w:pPr>
            <w:r>
              <w:rPr>
                <w:rFonts w:ascii="Arial" w:hAnsi="Arial" w:cs="Arial"/>
                <w:sz w:val="22"/>
                <w:szCs w:val="22"/>
                <w:lang w:val="en-AU"/>
              </w:rPr>
              <w:t>8.7</w:t>
            </w:r>
          </w:p>
        </w:tc>
        <w:tc>
          <w:tcPr>
            <w:tcW w:w="3308" w:type="pct"/>
            <w:shd w:val="clear" w:color="auto" w:fill="auto"/>
          </w:tcPr>
          <w:p w14:paraId="648ECD6D" w14:textId="3688FFFD" w:rsidR="00670C80" w:rsidRPr="00600E5F" w:rsidRDefault="00670C80" w:rsidP="00976767">
            <w:pPr>
              <w:pStyle w:val="BodyText"/>
              <w:spacing w:after="0"/>
              <w:rPr>
                <w:rFonts w:ascii="Arial" w:hAnsi="Arial" w:cs="Arial"/>
                <w:sz w:val="22"/>
                <w:szCs w:val="22"/>
                <w:lang w:val="en-AU"/>
              </w:rPr>
            </w:pPr>
            <w:r w:rsidRPr="00670C80">
              <w:rPr>
                <w:rFonts w:ascii="Arial" w:hAnsi="Arial" w:cs="Arial"/>
                <w:sz w:val="22"/>
                <w:szCs w:val="22"/>
                <w:lang w:val="en-AU"/>
              </w:rPr>
              <w:t>Embrace emerging technology, the digital economy and opportunities for innovation in the delivery of services, enhancement of assets, and engagement of the community</w:t>
            </w:r>
          </w:p>
        </w:tc>
      </w:tr>
    </w:tbl>
    <w:p w14:paraId="03217731" w14:textId="77777777" w:rsidR="00670C80" w:rsidRPr="00FA14C2" w:rsidRDefault="00670C80" w:rsidP="00670C80">
      <w:pPr>
        <w:rPr>
          <w:rFonts w:cs="Arial"/>
        </w:rPr>
      </w:pPr>
    </w:p>
    <w:p w14:paraId="1D45DC61" w14:textId="616E397E" w:rsidR="00670C80" w:rsidRDefault="00670C80">
      <w:pPr>
        <w:rPr>
          <w:rFonts w:cs="Arial"/>
        </w:rPr>
      </w:pPr>
      <w:r>
        <w:rPr>
          <w:rFonts w:cs="Arial"/>
        </w:rPr>
        <w:br w:type="page"/>
      </w:r>
    </w:p>
    <w:p w14:paraId="01DB239C" w14:textId="77777777" w:rsidR="00AE43A8" w:rsidRPr="00600E5F" w:rsidRDefault="00AE43A8" w:rsidP="00AE43A8">
      <w:pPr>
        <w:rPr>
          <w:rFonts w:cs="Arial"/>
          <w:b/>
        </w:rPr>
      </w:pPr>
      <w:r>
        <w:rPr>
          <w:rFonts w:cs="Arial"/>
          <w:b/>
        </w:rPr>
        <w:lastRenderedPageBreak/>
        <w:t>Lifecycle Asset Management Activities</w:t>
      </w: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038"/>
        <w:gridCol w:w="7418"/>
      </w:tblGrid>
      <w:tr w:rsidR="00155CF9" w:rsidRPr="00A70BBE" w14:paraId="40A98F3D" w14:textId="77777777" w:rsidTr="00903EA1">
        <w:tc>
          <w:tcPr>
            <w:tcW w:w="3085" w:type="dxa"/>
            <w:shd w:val="clear" w:color="auto" w:fill="4F81BD" w:themeFill="accent1"/>
            <w:vAlign w:val="center"/>
          </w:tcPr>
          <w:p w14:paraId="41F80E02" w14:textId="5E19595B" w:rsidR="00155CF9" w:rsidRPr="00A70BBE" w:rsidRDefault="00AE43A8" w:rsidP="00903EA1">
            <w:pPr>
              <w:jc w:val="center"/>
              <w:rPr>
                <w:rFonts w:cs="Arial"/>
                <w:b/>
                <w:color w:val="FFFFFF" w:themeColor="background1"/>
              </w:rPr>
            </w:pPr>
            <w:r>
              <w:rPr>
                <w:rFonts w:cs="Arial"/>
                <w:b/>
                <w:color w:val="FFFFFF" w:themeColor="background1"/>
              </w:rPr>
              <w:t>Lifecycle Asset Management Activities</w:t>
            </w:r>
          </w:p>
        </w:tc>
        <w:tc>
          <w:tcPr>
            <w:tcW w:w="7597" w:type="dxa"/>
            <w:shd w:val="clear" w:color="auto" w:fill="4F81BD" w:themeFill="accent1"/>
            <w:vAlign w:val="center"/>
          </w:tcPr>
          <w:p w14:paraId="643E2F4D" w14:textId="77777777" w:rsidR="00155CF9" w:rsidRPr="00A70BBE" w:rsidRDefault="00155CF9" w:rsidP="00903EA1">
            <w:pPr>
              <w:jc w:val="center"/>
              <w:rPr>
                <w:rFonts w:cs="Arial"/>
                <w:b/>
                <w:color w:val="FFFFFF" w:themeColor="background1"/>
              </w:rPr>
            </w:pPr>
            <w:r w:rsidRPr="00A70BBE">
              <w:rPr>
                <w:rFonts w:cs="Arial"/>
                <w:b/>
                <w:color w:val="FFFFFF" w:themeColor="background1"/>
              </w:rPr>
              <w:t>Examples of Activity</w:t>
            </w:r>
          </w:p>
        </w:tc>
      </w:tr>
      <w:tr w:rsidR="00155CF9" w:rsidRPr="00A70BBE" w14:paraId="5EED2FC3" w14:textId="77777777" w:rsidTr="00A70BBE">
        <w:tc>
          <w:tcPr>
            <w:tcW w:w="3085" w:type="dxa"/>
          </w:tcPr>
          <w:p w14:paraId="43E8F113" w14:textId="77777777" w:rsidR="00155CF9" w:rsidRPr="00A70BBE" w:rsidRDefault="00155CF9" w:rsidP="00372B28">
            <w:pPr>
              <w:rPr>
                <w:rFonts w:cs="Arial"/>
              </w:rPr>
            </w:pPr>
            <w:r w:rsidRPr="00A70BBE">
              <w:rPr>
                <w:rFonts w:cs="Arial"/>
              </w:rPr>
              <w:t>Acquisition</w:t>
            </w:r>
          </w:p>
        </w:tc>
        <w:tc>
          <w:tcPr>
            <w:tcW w:w="7597" w:type="dxa"/>
          </w:tcPr>
          <w:p w14:paraId="5A753E8B" w14:textId="45669F2A" w:rsidR="00155CF9" w:rsidRPr="00A70BBE" w:rsidRDefault="00FE2F48" w:rsidP="00372B28">
            <w:pPr>
              <w:pStyle w:val="ListParagraph"/>
              <w:numPr>
                <w:ilvl w:val="0"/>
                <w:numId w:val="9"/>
              </w:numPr>
              <w:rPr>
                <w:rFonts w:ascii="Arial" w:hAnsi="Arial" w:cs="Arial"/>
              </w:rPr>
            </w:pPr>
            <w:r w:rsidRPr="00A70BBE">
              <w:rPr>
                <w:rFonts w:ascii="Arial" w:hAnsi="Arial" w:cs="Arial"/>
              </w:rPr>
              <w:t>Construction of missing pathway links in accordance with Council’s Principle Pedestrian Network (PPN)</w:t>
            </w:r>
          </w:p>
        </w:tc>
      </w:tr>
      <w:tr w:rsidR="00155CF9" w:rsidRPr="00A70BBE" w14:paraId="636554E9" w14:textId="77777777" w:rsidTr="00A70BBE">
        <w:tc>
          <w:tcPr>
            <w:tcW w:w="3085" w:type="dxa"/>
          </w:tcPr>
          <w:p w14:paraId="4C4E40CD" w14:textId="77777777" w:rsidR="00155CF9" w:rsidRPr="00A70BBE" w:rsidRDefault="00155CF9" w:rsidP="00372B28">
            <w:pPr>
              <w:rPr>
                <w:rFonts w:cs="Arial"/>
              </w:rPr>
            </w:pPr>
            <w:r w:rsidRPr="00A70BBE">
              <w:rPr>
                <w:rFonts w:cs="Arial"/>
              </w:rPr>
              <w:t>Operation</w:t>
            </w:r>
          </w:p>
        </w:tc>
        <w:tc>
          <w:tcPr>
            <w:tcW w:w="7597" w:type="dxa"/>
          </w:tcPr>
          <w:p w14:paraId="528A842E" w14:textId="585D9A6A" w:rsidR="00155CF9" w:rsidRPr="00A70BBE" w:rsidRDefault="00B77BA8" w:rsidP="00372B28">
            <w:pPr>
              <w:pStyle w:val="ListParagraph"/>
              <w:numPr>
                <w:ilvl w:val="0"/>
                <w:numId w:val="10"/>
              </w:numPr>
              <w:rPr>
                <w:rFonts w:ascii="Arial" w:hAnsi="Arial" w:cs="Arial"/>
              </w:rPr>
            </w:pPr>
            <w:r w:rsidRPr="00A70BBE">
              <w:rPr>
                <w:rFonts w:ascii="Arial" w:hAnsi="Arial" w:cs="Arial"/>
              </w:rPr>
              <w:t>Ensure proactive Inspection</w:t>
            </w:r>
            <w:r w:rsidR="006042F8">
              <w:rPr>
                <w:rFonts w:ascii="Arial" w:hAnsi="Arial" w:cs="Arial"/>
              </w:rPr>
              <w:t>s</w:t>
            </w:r>
            <w:r w:rsidRPr="00A70BBE">
              <w:rPr>
                <w:rFonts w:ascii="Arial" w:hAnsi="Arial" w:cs="Arial"/>
              </w:rPr>
              <w:t xml:space="preserve"> are completed as per Council’s Road Management Plan</w:t>
            </w:r>
          </w:p>
          <w:p w14:paraId="7118E710" w14:textId="3665FDC9" w:rsidR="00B77BA8" w:rsidRPr="00A70BBE" w:rsidRDefault="0075295A" w:rsidP="00372B28">
            <w:pPr>
              <w:pStyle w:val="ListParagraph"/>
              <w:numPr>
                <w:ilvl w:val="0"/>
                <w:numId w:val="10"/>
              </w:numPr>
              <w:rPr>
                <w:rFonts w:ascii="Arial" w:hAnsi="Arial" w:cs="Arial"/>
              </w:rPr>
            </w:pPr>
            <w:r w:rsidRPr="00A70BBE">
              <w:rPr>
                <w:rFonts w:ascii="Arial" w:hAnsi="Arial" w:cs="Arial"/>
              </w:rPr>
              <w:t>Street and pathway sweeping</w:t>
            </w:r>
          </w:p>
        </w:tc>
      </w:tr>
      <w:tr w:rsidR="00155CF9" w:rsidRPr="00A70BBE" w14:paraId="681C1E5A" w14:textId="77777777" w:rsidTr="00A70BBE">
        <w:tc>
          <w:tcPr>
            <w:tcW w:w="3085" w:type="dxa"/>
          </w:tcPr>
          <w:p w14:paraId="4177517A" w14:textId="77777777" w:rsidR="00155CF9" w:rsidRPr="00A70BBE" w:rsidRDefault="00155CF9" w:rsidP="00372B28">
            <w:pPr>
              <w:rPr>
                <w:rFonts w:cs="Arial"/>
              </w:rPr>
            </w:pPr>
            <w:r w:rsidRPr="00A70BBE">
              <w:rPr>
                <w:rFonts w:cs="Arial"/>
              </w:rPr>
              <w:t>Maintenance</w:t>
            </w:r>
          </w:p>
        </w:tc>
        <w:tc>
          <w:tcPr>
            <w:tcW w:w="7597" w:type="dxa"/>
          </w:tcPr>
          <w:p w14:paraId="197D7F34" w14:textId="656A41A1" w:rsidR="00155CF9" w:rsidRPr="00A70BBE" w:rsidRDefault="00AB071F" w:rsidP="00372B28">
            <w:pPr>
              <w:pStyle w:val="ListParagraph"/>
              <w:numPr>
                <w:ilvl w:val="0"/>
                <w:numId w:val="11"/>
              </w:numPr>
              <w:rPr>
                <w:rFonts w:ascii="Arial" w:hAnsi="Arial" w:cs="Arial"/>
              </w:rPr>
            </w:pPr>
            <w:r w:rsidRPr="00A70BBE">
              <w:rPr>
                <w:rFonts w:ascii="Arial" w:hAnsi="Arial" w:cs="Arial"/>
              </w:rPr>
              <w:t>Ensure defects identified via proactive inspection as responded to as per Council’s RMP</w:t>
            </w:r>
          </w:p>
          <w:p w14:paraId="7E85A51C" w14:textId="77777777" w:rsidR="00155CF9" w:rsidRPr="00A70BBE" w:rsidRDefault="00155CF9" w:rsidP="00372B28">
            <w:pPr>
              <w:pStyle w:val="ListParagraph"/>
              <w:numPr>
                <w:ilvl w:val="0"/>
                <w:numId w:val="11"/>
              </w:numPr>
              <w:rPr>
                <w:rFonts w:ascii="Arial" w:hAnsi="Arial" w:cs="Arial"/>
              </w:rPr>
            </w:pPr>
            <w:r w:rsidRPr="00A70BBE">
              <w:rPr>
                <w:rFonts w:ascii="Arial" w:hAnsi="Arial" w:cs="Arial"/>
              </w:rPr>
              <w:t>Respond to reactive customer requests</w:t>
            </w:r>
          </w:p>
        </w:tc>
      </w:tr>
      <w:tr w:rsidR="00155CF9" w:rsidRPr="00A70BBE" w14:paraId="2583EEE4" w14:textId="77777777" w:rsidTr="00A70BBE">
        <w:tc>
          <w:tcPr>
            <w:tcW w:w="3085" w:type="dxa"/>
          </w:tcPr>
          <w:p w14:paraId="19C55437" w14:textId="77777777" w:rsidR="00155CF9" w:rsidRPr="00A70BBE" w:rsidRDefault="00155CF9" w:rsidP="00372B28">
            <w:pPr>
              <w:rPr>
                <w:rFonts w:cs="Arial"/>
              </w:rPr>
            </w:pPr>
            <w:r w:rsidRPr="00A70BBE">
              <w:rPr>
                <w:rFonts w:cs="Arial"/>
              </w:rPr>
              <w:t>Renewal</w:t>
            </w:r>
          </w:p>
        </w:tc>
        <w:tc>
          <w:tcPr>
            <w:tcW w:w="7597" w:type="dxa"/>
          </w:tcPr>
          <w:p w14:paraId="5167148B" w14:textId="77777777" w:rsidR="00155CF9" w:rsidRPr="00A70BBE" w:rsidRDefault="003F0312" w:rsidP="00372B28">
            <w:pPr>
              <w:pStyle w:val="ListParagraph"/>
              <w:numPr>
                <w:ilvl w:val="0"/>
                <w:numId w:val="12"/>
              </w:numPr>
              <w:rPr>
                <w:rFonts w:ascii="Arial" w:hAnsi="Arial" w:cs="Arial"/>
              </w:rPr>
            </w:pPr>
            <w:r w:rsidRPr="00A70BBE">
              <w:rPr>
                <w:rFonts w:ascii="Arial" w:hAnsi="Arial" w:cs="Arial"/>
              </w:rPr>
              <w:t>Resurface roads at the optimal time to maximise the useful life</w:t>
            </w:r>
          </w:p>
          <w:p w14:paraId="3F874805" w14:textId="77777777" w:rsidR="003F0312" w:rsidRPr="00A70BBE" w:rsidRDefault="00827B66" w:rsidP="00372B28">
            <w:pPr>
              <w:pStyle w:val="ListParagraph"/>
              <w:numPr>
                <w:ilvl w:val="0"/>
                <w:numId w:val="12"/>
              </w:numPr>
              <w:rPr>
                <w:rFonts w:ascii="Arial" w:hAnsi="Arial" w:cs="Arial"/>
              </w:rPr>
            </w:pPr>
            <w:r w:rsidRPr="00A70BBE">
              <w:rPr>
                <w:rFonts w:ascii="Arial" w:hAnsi="Arial" w:cs="Arial"/>
              </w:rPr>
              <w:t>Major patching of roads and carparks to be undertaken to protect pavement</w:t>
            </w:r>
          </w:p>
          <w:p w14:paraId="439500E1" w14:textId="77777777" w:rsidR="00827B66" w:rsidRPr="00A70BBE" w:rsidRDefault="00236501" w:rsidP="00372B28">
            <w:pPr>
              <w:pStyle w:val="ListParagraph"/>
              <w:numPr>
                <w:ilvl w:val="0"/>
                <w:numId w:val="12"/>
              </w:numPr>
              <w:rPr>
                <w:rFonts w:ascii="Arial" w:hAnsi="Arial" w:cs="Arial"/>
              </w:rPr>
            </w:pPr>
            <w:r w:rsidRPr="00A70BBE">
              <w:rPr>
                <w:rFonts w:ascii="Arial" w:hAnsi="Arial" w:cs="Arial"/>
              </w:rPr>
              <w:t>Resurface carparks at the optimal time to maximise the useful life</w:t>
            </w:r>
          </w:p>
          <w:p w14:paraId="423C7C93" w14:textId="7E39BD86" w:rsidR="00236501" w:rsidRPr="00A70BBE" w:rsidRDefault="00E20B33" w:rsidP="00372B28">
            <w:pPr>
              <w:pStyle w:val="ListParagraph"/>
              <w:numPr>
                <w:ilvl w:val="0"/>
                <w:numId w:val="12"/>
              </w:numPr>
              <w:rPr>
                <w:rFonts w:ascii="Arial" w:hAnsi="Arial" w:cs="Arial"/>
              </w:rPr>
            </w:pPr>
            <w:r w:rsidRPr="00A70BBE">
              <w:rPr>
                <w:rFonts w:ascii="Arial" w:hAnsi="Arial" w:cs="Arial"/>
              </w:rPr>
              <w:t>Reconstruct failed pathways</w:t>
            </w:r>
          </w:p>
        </w:tc>
      </w:tr>
    </w:tbl>
    <w:p w14:paraId="51707259" w14:textId="77777777" w:rsidR="00155CF9" w:rsidRPr="00A70BBE" w:rsidRDefault="00155CF9" w:rsidP="00155CF9">
      <w:pPr>
        <w:rPr>
          <w:rFonts w:cs="Arial"/>
        </w:rPr>
      </w:pPr>
    </w:p>
    <w:p w14:paraId="6729141F" w14:textId="41EE86C4" w:rsidR="00CD2D22" w:rsidRDefault="00155CF9" w:rsidP="00155CF9">
      <w:pPr>
        <w:rPr>
          <w:rFonts w:cs="Arial"/>
          <w:lang w:val="x-none"/>
        </w:rPr>
      </w:pPr>
      <w:r w:rsidRPr="00A70BBE">
        <w:rPr>
          <w:rFonts w:cs="Arial"/>
          <w:b/>
        </w:rPr>
        <w:t>Asset Condition</w:t>
      </w:r>
    </w:p>
    <w:p w14:paraId="6EBD951B" w14:textId="77777777" w:rsidR="001478BA" w:rsidRPr="001478BA" w:rsidRDefault="001478BA" w:rsidP="001478BA">
      <w:pPr>
        <w:pStyle w:val="AMPParagraphnormal"/>
        <w:spacing w:after="0"/>
        <w:rPr>
          <w:rFonts w:ascii="Arial" w:hAnsi="Arial" w:cs="Arial"/>
          <w:sz w:val="22"/>
          <w:szCs w:val="22"/>
          <w:lang w:val="en-AU"/>
        </w:rPr>
      </w:pPr>
    </w:p>
    <w:p w14:paraId="5DC23245" w14:textId="0576F6C7" w:rsidR="00155CF9" w:rsidRPr="00A70BBE" w:rsidRDefault="00CF0BED" w:rsidP="00A70BBE">
      <w:pPr>
        <w:jc w:val="center"/>
        <w:rPr>
          <w:rFonts w:cs="Arial"/>
          <w:b/>
        </w:rPr>
      </w:pPr>
      <w:r>
        <w:rPr>
          <w:noProof/>
        </w:rPr>
        <mc:AlternateContent>
          <mc:Choice Requires="wps">
            <w:drawing>
              <wp:anchor distT="0" distB="0" distL="114300" distR="114300" simplePos="0" relativeHeight="251671560" behindDoc="0" locked="0" layoutInCell="1" allowOverlap="1" wp14:anchorId="3FE5DAC7" wp14:editId="2BE6E972">
                <wp:simplePos x="0" y="0"/>
                <wp:positionH relativeFrom="column">
                  <wp:posOffset>515554</wp:posOffset>
                </wp:positionH>
                <wp:positionV relativeFrom="paragraph">
                  <wp:posOffset>1245588</wp:posOffset>
                </wp:positionV>
                <wp:extent cx="914400" cy="293298"/>
                <wp:effectExtent l="952" t="0" r="0" b="0"/>
                <wp:wrapNone/>
                <wp:docPr id="3" name="Text Box 3"/>
                <wp:cNvGraphicFramePr/>
                <a:graphic xmlns:a="http://schemas.openxmlformats.org/drawingml/2006/main">
                  <a:graphicData uri="http://schemas.microsoft.com/office/word/2010/wordprocessingShape">
                    <wps:wsp>
                      <wps:cNvSpPr txBox="1"/>
                      <wps:spPr>
                        <a:xfrm rot="16200000">
                          <a:off x="0" y="0"/>
                          <a:ext cx="914400" cy="293298"/>
                        </a:xfrm>
                        <a:prstGeom prst="rect">
                          <a:avLst/>
                        </a:prstGeom>
                        <a:solidFill>
                          <a:schemeClr val="lt1"/>
                        </a:solidFill>
                        <a:ln w="6350">
                          <a:noFill/>
                        </a:ln>
                      </wps:spPr>
                      <wps:txbx>
                        <w:txbxContent>
                          <w:p w14:paraId="527630AB" w14:textId="52100EA4" w:rsidR="00F762BC" w:rsidRPr="00330477" w:rsidRDefault="00F762BC">
                            <w:pPr>
                              <w:rPr>
                                <w:color w:val="595959" w:themeColor="text1" w:themeTint="A6"/>
                                <w:sz w:val="16"/>
                              </w:rPr>
                            </w:pPr>
                            <w:r w:rsidRPr="00330477">
                              <w:rPr>
                                <w:color w:val="595959" w:themeColor="text1" w:themeTint="A6"/>
                                <w:sz w:val="16"/>
                              </w:rPr>
                              <w:t>Number of segments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FE5DAC7" id="Text Box 3" o:spid="_x0000_s1027" type="#_x0000_t202" style="position:absolute;left:0;text-align:left;margin-left:40.6pt;margin-top:98.1pt;width:1in;height:23.1pt;rotation:-90;z-index:25167156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" fillcolor="white [3201]" stroked="f" strokeweight=".5pt">
                <v:textbox>
                  <w:txbxContent>
                    <w:p w14:paraId="527630AB" w14:textId="52100EA4" w:rsidR="00F762BC" w:rsidRPr="00330477" w:rsidRDefault="00F762BC">
                      <w:pPr>
                        <w:rPr>
                          <w:color w:val="595959" w:themeColor="text1" w:themeTint="A6"/>
                          <w:sz w:val="16"/>
                        </w:rPr>
                      </w:pPr>
                      <w:r w:rsidRPr="00330477">
                        <w:rPr>
                          <w:color w:val="595959" w:themeColor="text1" w:themeTint="A6"/>
                          <w:sz w:val="16"/>
                        </w:rPr>
                        <w:t>Number of segments</w:t>
                      </w:r>
                    </w:p>
                  </w:txbxContent>
                </v:textbox>
              </v:shape>
            </w:pict>
          </mc:Fallback>
        </mc:AlternateContent>
      </w:r>
      <w:r w:rsidR="001A2B09" w:rsidRPr="001A2B09">
        <w:rPr>
          <w:noProof/>
        </w:rPr>
        <w:t xml:space="preserve"> </w:t>
      </w:r>
      <w:r w:rsidR="001A2B09" w:rsidRPr="001A2B09">
        <w:rPr>
          <w:rFonts w:cs="Arial"/>
          <w:b/>
          <w:noProof/>
        </w:rPr>
        <w:drawing>
          <wp:inline distT="0" distB="0" distL="0" distR="0" wp14:anchorId="12CDD5FC" wp14:editId="1E5C6CE1">
            <wp:extent cx="4572000" cy="2743200"/>
            <wp:effectExtent l="0" t="0" r="0" b="0"/>
            <wp:docPr id="2" name="Chart 2">
              <a:extLst xmlns:a="http://schemas.openxmlformats.org/drawingml/2006/main">
                <a:ext uri="{FF2B5EF4-FFF2-40B4-BE49-F238E27FC236}">
                  <a16:creationId xmlns:a16="http://schemas.microsoft.com/office/drawing/2014/main" id="{03F5B95E-9EB9-478D-8E08-2AA21FCD4D5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7E0F726E" w14:textId="77777777" w:rsidR="00155CF9" w:rsidRPr="00A70BBE" w:rsidRDefault="00155CF9" w:rsidP="00155CF9">
      <w:pPr>
        <w:rPr>
          <w:rFonts w:cs="Arial"/>
          <w:b/>
        </w:rPr>
      </w:pPr>
    </w:p>
    <w:p w14:paraId="116442D1" w14:textId="77777777" w:rsidR="001A2B09" w:rsidRDefault="001A2B09" w:rsidP="00CD2D22">
      <w:pPr>
        <w:rPr>
          <w:rFonts w:cs="Arial"/>
          <w:noProof/>
        </w:rPr>
      </w:pPr>
    </w:p>
    <w:p w14:paraId="3465437E" w14:textId="55E9C332" w:rsidR="00CD2D22" w:rsidRDefault="00F1201E" w:rsidP="00CD2D22">
      <w:pPr>
        <w:rPr>
          <w:rFonts w:cs="Arial"/>
          <w:noProof/>
        </w:rPr>
      </w:pPr>
      <w:r>
        <w:rPr>
          <w:rFonts w:cs="Arial"/>
          <w:noProof/>
        </w:rPr>
        <w:t>B</w:t>
      </w:r>
      <w:r w:rsidRPr="00A70BBE">
        <w:rPr>
          <w:rFonts w:cs="Arial"/>
          <w:noProof/>
        </w:rPr>
        <w:t xml:space="preserve">ased on </w:t>
      </w:r>
      <w:r>
        <w:rPr>
          <w:rFonts w:cs="Arial"/>
          <w:noProof/>
        </w:rPr>
        <w:t xml:space="preserve">modelling </w:t>
      </w:r>
      <w:r w:rsidR="00A62D06">
        <w:rPr>
          <w:rFonts w:cs="Arial"/>
          <w:noProof/>
        </w:rPr>
        <w:t xml:space="preserve">using Council’s pavement management system, approximately </w:t>
      </w:r>
      <w:r>
        <w:rPr>
          <w:rFonts w:cs="Arial"/>
          <w:noProof/>
        </w:rPr>
        <w:t>9</w:t>
      </w:r>
      <w:r w:rsidR="00CF3D5D">
        <w:rPr>
          <w:rFonts w:cs="Arial"/>
          <w:noProof/>
        </w:rPr>
        <w:t>7</w:t>
      </w:r>
      <w:r>
        <w:rPr>
          <w:rFonts w:cs="Arial"/>
          <w:noProof/>
        </w:rPr>
        <w:t xml:space="preserve">% of the asset group fall into the fair to very good categories, with a </w:t>
      </w:r>
      <w:r w:rsidR="00CF3D5D">
        <w:rPr>
          <w:rFonts w:cs="Arial"/>
          <w:noProof/>
        </w:rPr>
        <w:t>3</w:t>
      </w:r>
      <w:r>
        <w:rPr>
          <w:rFonts w:cs="Arial"/>
          <w:noProof/>
        </w:rPr>
        <w:t>% minority falling within the poor</w:t>
      </w:r>
      <w:r w:rsidR="00CF3D5D">
        <w:rPr>
          <w:rFonts w:cs="Arial"/>
          <w:noProof/>
        </w:rPr>
        <w:t xml:space="preserve"> </w:t>
      </w:r>
      <w:r w:rsidR="00330477">
        <w:rPr>
          <w:rFonts w:cs="Arial"/>
          <w:noProof/>
        </w:rPr>
        <w:t>category</w:t>
      </w:r>
      <w:r w:rsidRPr="00A70BBE">
        <w:rPr>
          <w:rFonts w:cs="Arial"/>
          <w:noProof/>
        </w:rPr>
        <w:t>.</w:t>
      </w:r>
      <w:r w:rsidR="0037375D">
        <w:rPr>
          <w:rFonts w:cs="Arial"/>
          <w:noProof/>
        </w:rPr>
        <w:t xml:space="preserve"> </w:t>
      </w:r>
      <w:r w:rsidR="00A62D06">
        <w:t>As assets are proactively monitored and any hazardous defects are actioned in accordance with Council’s Road Management Plan to ensure service continuity. The small percentage of assets identified as having poor condition are all scheduled for renewal over the next 5 years as part of Council’s annual capital works Road Improvement, Carpark Improvement and Pathway Improvement Programs</w:t>
      </w:r>
      <w:r w:rsidR="0037375D">
        <w:rPr>
          <w:rFonts w:cs="Arial"/>
        </w:rPr>
        <w:t>.</w:t>
      </w:r>
    </w:p>
    <w:p w14:paraId="787EDD78" w14:textId="77777777" w:rsidR="001A2B09" w:rsidRPr="00A70BBE" w:rsidRDefault="001A2B09" w:rsidP="00CD2D22">
      <w:pPr>
        <w:rPr>
          <w:rFonts w:cs="Arial"/>
          <w:b/>
        </w:rPr>
      </w:pPr>
    </w:p>
    <w:p w14:paraId="2BDB1037" w14:textId="13D982D1" w:rsidR="00CD2D22" w:rsidRDefault="00CD2D22">
      <w:pPr>
        <w:rPr>
          <w:rFonts w:cs="Arial"/>
          <w:b/>
        </w:rPr>
      </w:pPr>
    </w:p>
    <w:p w14:paraId="2F1059C7" w14:textId="77777777" w:rsidR="0046667A" w:rsidRDefault="0046667A">
      <w:pPr>
        <w:rPr>
          <w:rFonts w:cs="Arial"/>
          <w:b/>
        </w:rPr>
      </w:pPr>
      <w:r>
        <w:rPr>
          <w:rFonts w:cs="Arial"/>
          <w:b/>
        </w:rPr>
        <w:br w:type="page"/>
      </w:r>
    </w:p>
    <w:p w14:paraId="31A5DF59" w14:textId="74565539" w:rsidR="00155CF9" w:rsidRPr="00A70BBE" w:rsidRDefault="00155CF9" w:rsidP="00155CF9">
      <w:pPr>
        <w:rPr>
          <w:rFonts w:cs="Arial"/>
          <w:b/>
        </w:rPr>
      </w:pPr>
      <w:r w:rsidRPr="00A70BBE">
        <w:rPr>
          <w:rFonts w:cs="Arial"/>
          <w:b/>
        </w:rPr>
        <w:lastRenderedPageBreak/>
        <w:t>Lifecycle Management</w:t>
      </w:r>
    </w:p>
    <w:p w14:paraId="437616B3" w14:textId="1F5A5034" w:rsidR="00155CF9" w:rsidRPr="00A70BBE" w:rsidRDefault="00B905F0" w:rsidP="00A70BBE">
      <w:pPr>
        <w:jc w:val="center"/>
        <w:rPr>
          <w:rFonts w:cs="Arial"/>
          <w:b/>
        </w:rPr>
      </w:pPr>
      <w:r w:rsidRPr="00B905F0">
        <w:rPr>
          <w:rFonts w:cs="Arial"/>
          <w:b/>
          <w:noProof/>
        </w:rPr>
        <w:drawing>
          <wp:inline distT="0" distB="0" distL="0" distR="0" wp14:anchorId="66C3A465" wp14:editId="2C11F51A">
            <wp:extent cx="5952392" cy="4202723"/>
            <wp:effectExtent l="0" t="0" r="0" b="0"/>
            <wp:docPr id="86" name="Chart 86">
              <a:extLst xmlns:a="http://schemas.openxmlformats.org/drawingml/2006/main">
                <a:ext uri="{FF2B5EF4-FFF2-40B4-BE49-F238E27FC236}">
                  <a16:creationId xmlns:a16="http://schemas.microsoft.com/office/drawing/2014/main" id="{890D62B8-22D1-4700-91B7-156FAA63B80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2451A1CD" w14:textId="77777777" w:rsidR="00155CF9" w:rsidRPr="00A70BBE" w:rsidRDefault="00155CF9" w:rsidP="00155CF9">
      <w:pPr>
        <w:rPr>
          <w:rFonts w:cs="Arial"/>
          <w:b/>
        </w:rPr>
      </w:pPr>
    </w:p>
    <w:p w14:paraId="232D5044" w14:textId="1C7A1A9E" w:rsidR="002F6833" w:rsidRPr="00600E5F" w:rsidRDefault="002F6833" w:rsidP="002F6833">
      <w:pPr>
        <w:rPr>
          <w:rFonts w:cs="Arial"/>
        </w:rPr>
      </w:pPr>
      <w:r>
        <w:rPr>
          <w:rFonts w:cs="Arial"/>
        </w:rPr>
        <w:t xml:space="preserve">The analysis shows that Council is funding the lifecycle costs of this asset group. This projection will be reviewed as part of Council’s next round of condition assessments. </w:t>
      </w:r>
    </w:p>
    <w:p w14:paraId="1C6CFC33" w14:textId="77777777" w:rsidR="002F6833" w:rsidRPr="00600E5F" w:rsidRDefault="002F6833" w:rsidP="002F6833">
      <w:pPr>
        <w:rPr>
          <w:rFonts w:cs="Arial"/>
          <w:b/>
        </w:rPr>
      </w:pPr>
    </w:p>
    <w:p w14:paraId="198DC295" w14:textId="03F22916" w:rsidR="002F6833" w:rsidRPr="00A70BBE" w:rsidDel="0046667A" w:rsidRDefault="002F6833">
      <w:pPr>
        <w:pStyle w:val="NoSpacing"/>
        <w:rPr>
          <w:rFonts w:cs="Arial"/>
        </w:rPr>
      </w:pPr>
      <w:r>
        <w:rPr>
          <w:rFonts w:cs="Arial"/>
        </w:rPr>
        <w:t xml:space="preserve">Council </w:t>
      </w:r>
      <w:r w:rsidR="00C36261">
        <w:rPr>
          <w:rFonts w:cs="Arial"/>
        </w:rPr>
        <w:t xml:space="preserve">also </w:t>
      </w:r>
      <w:r>
        <w:rPr>
          <w:rFonts w:cs="Arial"/>
        </w:rPr>
        <w:t>recognise</w:t>
      </w:r>
      <w:r w:rsidR="00C36261">
        <w:rPr>
          <w:rFonts w:cs="Arial"/>
        </w:rPr>
        <w:t>s</w:t>
      </w:r>
      <w:r>
        <w:rPr>
          <w:rFonts w:cs="Arial"/>
        </w:rPr>
        <w:t xml:space="preserve"> the importance of, and is committed to</w:t>
      </w:r>
      <w:r w:rsidR="00C36261">
        <w:rPr>
          <w:rFonts w:cs="Arial"/>
        </w:rPr>
        <w:t>,</w:t>
      </w:r>
      <w:r>
        <w:rPr>
          <w:rFonts w:cs="Arial"/>
        </w:rPr>
        <w:t xml:space="preserve"> the continu</w:t>
      </w:r>
      <w:r w:rsidR="00C36261">
        <w:rPr>
          <w:rFonts w:cs="Arial"/>
        </w:rPr>
        <w:t>ous</w:t>
      </w:r>
      <w:r>
        <w:rPr>
          <w:rFonts w:cs="Arial"/>
        </w:rPr>
        <w:t xml:space="preserve"> improvement associated with the management of this </w:t>
      </w:r>
      <w:r w:rsidR="00C36261">
        <w:rPr>
          <w:rFonts w:cs="Arial"/>
        </w:rPr>
        <w:t>roads</w:t>
      </w:r>
      <w:r>
        <w:rPr>
          <w:rFonts w:cs="Arial"/>
        </w:rPr>
        <w:t xml:space="preserve"> </w:t>
      </w:r>
      <w:r w:rsidRPr="00D76BC0">
        <w:rPr>
          <w:rFonts w:cs="Arial"/>
        </w:rPr>
        <w:t>asset group</w:t>
      </w:r>
      <w:r>
        <w:rPr>
          <w:rFonts w:cs="Arial"/>
        </w:rPr>
        <w:t xml:space="preserve"> to facilitate </w:t>
      </w:r>
      <w:r w:rsidR="00C36261">
        <w:rPr>
          <w:rFonts w:cs="Arial"/>
        </w:rPr>
        <w:t xml:space="preserve">the continued </w:t>
      </w:r>
      <w:r>
        <w:rPr>
          <w:rFonts w:cs="Arial"/>
        </w:rPr>
        <w:t xml:space="preserve">provision of service to the community. As such, improvement actions are identified </w:t>
      </w:r>
      <w:r w:rsidR="00A62D06">
        <w:rPr>
          <w:rFonts w:cs="Arial"/>
        </w:rPr>
        <w:t>at the end of this plan</w:t>
      </w:r>
      <w:r>
        <w:rPr>
          <w:rFonts w:cs="Arial"/>
        </w:rPr>
        <w:t>.</w:t>
      </w:r>
    </w:p>
    <w:p w14:paraId="351E3D50" w14:textId="4539C923" w:rsidR="00C73A33" w:rsidRPr="00A70BBE" w:rsidRDefault="00C73A33" w:rsidP="00155CF9">
      <w:pPr>
        <w:pStyle w:val="NoSpacing"/>
        <w:rPr>
          <w:rFonts w:cs="Arial"/>
        </w:rPr>
      </w:pPr>
    </w:p>
    <w:p w14:paraId="1BD1D935" w14:textId="77777777" w:rsidR="00B433B4" w:rsidRDefault="00B433B4">
      <w:pPr>
        <w:rPr>
          <w:rFonts w:eastAsiaTheme="majorEastAsia" w:cs="Arial"/>
          <w:b/>
          <w:bCs/>
          <w:color w:val="1F497D" w:themeColor="text2"/>
          <w:sz w:val="32"/>
          <w:szCs w:val="28"/>
          <w:lang w:val="en-US"/>
        </w:rPr>
      </w:pPr>
      <w:r>
        <w:br w:type="page"/>
      </w:r>
    </w:p>
    <w:p w14:paraId="783C77BB" w14:textId="54E622CC" w:rsidR="00352577" w:rsidRDefault="00C73A33" w:rsidP="00C73A33">
      <w:pPr>
        <w:pStyle w:val="Heading2"/>
      </w:pPr>
      <w:r>
        <w:lastRenderedPageBreak/>
        <w:t>Stormwater Asset Group</w:t>
      </w:r>
    </w:p>
    <w:p w14:paraId="5AF12A53" w14:textId="60F4B1CB" w:rsidR="00352577" w:rsidRPr="00A70BBE" w:rsidRDefault="00352577" w:rsidP="00352577">
      <w:pPr>
        <w:pStyle w:val="NoSpacing"/>
        <w:rPr>
          <w:rFonts w:cs="Arial"/>
        </w:rPr>
      </w:pPr>
      <w:r w:rsidRPr="00A70BBE">
        <w:rPr>
          <w:rFonts w:cs="Arial"/>
          <w:b/>
        </w:rPr>
        <w:t>Replacement Value</w:t>
      </w:r>
      <w:r w:rsidRPr="00A70BBE">
        <w:rPr>
          <w:rFonts w:cs="Arial"/>
        </w:rPr>
        <w:t xml:space="preserve"> - $</w:t>
      </w:r>
      <w:r w:rsidR="00EF210D" w:rsidRPr="00A70BBE">
        <w:rPr>
          <w:rFonts w:cs="Arial"/>
        </w:rPr>
        <w:t>459,891</w:t>
      </w:r>
      <w:r w:rsidRPr="00A70BBE">
        <w:rPr>
          <w:rFonts w:cs="Arial"/>
        </w:rPr>
        <w:t>,000</w:t>
      </w:r>
      <w:r w:rsidR="00C755E5">
        <w:rPr>
          <w:rFonts w:cs="Arial"/>
        </w:rPr>
        <w:t xml:space="preserve"> (at end of 30 June 2021)</w:t>
      </w:r>
    </w:p>
    <w:p w14:paraId="70F19B93" w14:textId="77777777" w:rsidR="00352577" w:rsidRPr="00A70BBE" w:rsidRDefault="00352577" w:rsidP="00352577">
      <w:pPr>
        <w:pStyle w:val="NoSpacing"/>
        <w:rPr>
          <w:rFonts w:cs="Arial"/>
        </w:rPr>
      </w:pPr>
    </w:p>
    <w:p w14:paraId="7FEA460B" w14:textId="77777777" w:rsidR="00352577" w:rsidRPr="00A70BBE" w:rsidRDefault="00352577" w:rsidP="00352577">
      <w:pPr>
        <w:pStyle w:val="NoSpacing"/>
        <w:rPr>
          <w:rFonts w:cs="Arial"/>
          <w:b/>
        </w:rPr>
      </w:pPr>
      <w:r w:rsidRPr="00A70BBE">
        <w:rPr>
          <w:rFonts w:cs="Arial"/>
          <w:b/>
        </w:rPr>
        <w:t>Asset Details</w:t>
      </w:r>
    </w:p>
    <w:tbl>
      <w:tblPr>
        <w:tblW w:w="5000" w:type="pct"/>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28" w:type="dxa"/>
          <w:bottom w:w="28" w:type="dxa"/>
        </w:tblCellMar>
        <w:tblLook w:val="01E0" w:firstRow="1" w:lastRow="1" w:firstColumn="1" w:lastColumn="1" w:noHBand="0" w:noVBand="0"/>
      </w:tblPr>
      <w:tblGrid>
        <w:gridCol w:w="5236"/>
        <w:gridCol w:w="5210"/>
      </w:tblGrid>
      <w:tr w:rsidR="00040BC2" w:rsidRPr="00A70BBE" w14:paraId="3C627DFD" w14:textId="77777777" w:rsidTr="00903EA1">
        <w:trPr>
          <w:trHeight w:val="397"/>
        </w:trPr>
        <w:tc>
          <w:tcPr>
            <w:tcW w:w="2506" w:type="pct"/>
            <w:shd w:val="clear" w:color="auto" w:fill="4F81BD" w:themeFill="accent1"/>
            <w:vAlign w:val="center"/>
          </w:tcPr>
          <w:p w14:paraId="598E06B6" w14:textId="77777777" w:rsidR="00040BC2" w:rsidRPr="00A70BBE" w:rsidRDefault="00040BC2" w:rsidP="00A70BBE">
            <w:pPr>
              <w:pStyle w:val="NoSpacing"/>
              <w:jc w:val="center"/>
              <w:rPr>
                <w:rFonts w:cs="Arial"/>
                <w:b/>
                <w:color w:val="FFFFFF" w:themeColor="background1"/>
              </w:rPr>
            </w:pPr>
            <w:r w:rsidRPr="00A70BBE">
              <w:rPr>
                <w:rFonts w:cs="Arial"/>
                <w:b/>
                <w:color w:val="FFFFFF" w:themeColor="background1"/>
              </w:rPr>
              <w:t>Asset Category</w:t>
            </w:r>
          </w:p>
        </w:tc>
        <w:tc>
          <w:tcPr>
            <w:tcW w:w="2494" w:type="pct"/>
            <w:shd w:val="clear" w:color="auto" w:fill="4F81BD" w:themeFill="accent1"/>
            <w:vAlign w:val="center"/>
          </w:tcPr>
          <w:p w14:paraId="38A4518E" w14:textId="7C1EF540" w:rsidR="00040BC2" w:rsidRPr="00A70BBE" w:rsidRDefault="00A62D06" w:rsidP="00A70BBE">
            <w:pPr>
              <w:pStyle w:val="NoSpacing"/>
              <w:jc w:val="center"/>
              <w:rPr>
                <w:rFonts w:cs="Arial"/>
                <w:b/>
                <w:color w:val="FFFFFF" w:themeColor="background1"/>
              </w:rPr>
            </w:pPr>
            <w:r>
              <w:rPr>
                <w:rFonts w:cs="Arial"/>
                <w:b/>
                <w:color w:val="FFFFFF" w:themeColor="background1"/>
              </w:rPr>
              <w:t>Quantity</w:t>
            </w:r>
          </w:p>
        </w:tc>
      </w:tr>
      <w:tr w:rsidR="00040BC2" w:rsidRPr="00A70BBE" w14:paraId="7DE999CF" w14:textId="77777777" w:rsidTr="00903EA1">
        <w:trPr>
          <w:trHeight w:val="340"/>
        </w:trPr>
        <w:tc>
          <w:tcPr>
            <w:tcW w:w="2506" w:type="pct"/>
            <w:shd w:val="clear" w:color="auto" w:fill="auto"/>
          </w:tcPr>
          <w:p w14:paraId="2988331F" w14:textId="1D1A77E6" w:rsidR="00040BC2" w:rsidRPr="00A70BBE" w:rsidRDefault="00040BC2" w:rsidP="00EF210D">
            <w:pPr>
              <w:pStyle w:val="BodyText"/>
              <w:spacing w:after="0"/>
              <w:rPr>
                <w:rFonts w:ascii="Arial" w:hAnsi="Arial" w:cs="Arial"/>
                <w:sz w:val="22"/>
                <w:szCs w:val="22"/>
                <w:lang w:val="en-AU"/>
              </w:rPr>
            </w:pPr>
            <w:r w:rsidRPr="00A70BBE">
              <w:rPr>
                <w:rFonts w:ascii="Arial" w:hAnsi="Arial" w:cs="Arial"/>
                <w:sz w:val="22"/>
                <w:szCs w:val="22"/>
                <w:lang w:val="en-AU"/>
              </w:rPr>
              <w:t>Stormwater Drainage Pits</w:t>
            </w:r>
          </w:p>
        </w:tc>
        <w:tc>
          <w:tcPr>
            <w:tcW w:w="2494" w:type="pct"/>
            <w:shd w:val="clear" w:color="auto" w:fill="auto"/>
          </w:tcPr>
          <w:p w14:paraId="691DE86D" w14:textId="4AB3844C" w:rsidR="00040BC2" w:rsidRPr="00A62D06" w:rsidRDefault="00040BC2" w:rsidP="00EF210D">
            <w:pPr>
              <w:pStyle w:val="BodyText"/>
              <w:spacing w:after="0"/>
              <w:jc w:val="center"/>
              <w:rPr>
                <w:rFonts w:ascii="Arial" w:hAnsi="Arial" w:cs="Arial"/>
                <w:sz w:val="22"/>
                <w:szCs w:val="22"/>
                <w:lang w:val="en-AU"/>
              </w:rPr>
            </w:pPr>
            <w:r w:rsidRPr="00A70BBE">
              <w:rPr>
                <w:rFonts w:ascii="Arial" w:hAnsi="Arial" w:cs="Arial"/>
                <w:sz w:val="22"/>
                <w:szCs w:val="22"/>
              </w:rPr>
              <w:t xml:space="preserve">29,179 </w:t>
            </w:r>
            <w:r w:rsidR="00A62D06">
              <w:rPr>
                <w:rFonts w:ascii="Arial" w:hAnsi="Arial" w:cs="Arial"/>
                <w:sz w:val="22"/>
                <w:szCs w:val="22"/>
                <w:lang w:val="en-AU"/>
              </w:rPr>
              <w:t>total number</w:t>
            </w:r>
          </w:p>
        </w:tc>
      </w:tr>
      <w:tr w:rsidR="00040BC2" w:rsidRPr="00A70BBE" w14:paraId="464FA008" w14:textId="77777777" w:rsidTr="00903EA1">
        <w:trPr>
          <w:trHeight w:val="340"/>
        </w:trPr>
        <w:tc>
          <w:tcPr>
            <w:tcW w:w="2506" w:type="pct"/>
            <w:shd w:val="clear" w:color="auto" w:fill="auto"/>
          </w:tcPr>
          <w:p w14:paraId="05BE99CE" w14:textId="51A7D898" w:rsidR="00040BC2" w:rsidRPr="00A70BBE" w:rsidRDefault="00040BC2" w:rsidP="00EF210D">
            <w:pPr>
              <w:pStyle w:val="BodyText"/>
              <w:spacing w:after="0"/>
              <w:rPr>
                <w:rFonts w:ascii="Arial" w:hAnsi="Arial" w:cs="Arial"/>
                <w:sz w:val="22"/>
                <w:szCs w:val="22"/>
                <w:lang w:val="en-AU"/>
              </w:rPr>
            </w:pPr>
            <w:r w:rsidRPr="00A70BBE">
              <w:rPr>
                <w:rFonts w:ascii="Arial" w:hAnsi="Arial" w:cs="Arial"/>
                <w:sz w:val="22"/>
                <w:szCs w:val="22"/>
                <w:lang w:val="en-AU"/>
              </w:rPr>
              <w:t xml:space="preserve">Stormwater Drainage Pipes </w:t>
            </w:r>
          </w:p>
        </w:tc>
        <w:tc>
          <w:tcPr>
            <w:tcW w:w="2494" w:type="pct"/>
            <w:shd w:val="clear" w:color="auto" w:fill="auto"/>
          </w:tcPr>
          <w:p w14:paraId="7C1F3432" w14:textId="4794D8AE" w:rsidR="00040BC2" w:rsidRPr="00A70BBE" w:rsidRDefault="00040BC2" w:rsidP="00EF210D">
            <w:pPr>
              <w:pStyle w:val="BodyText"/>
              <w:spacing w:after="0"/>
              <w:jc w:val="center"/>
              <w:rPr>
                <w:rFonts w:ascii="Arial" w:hAnsi="Arial" w:cs="Arial"/>
                <w:sz w:val="22"/>
                <w:szCs w:val="22"/>
                <w:lang w:val="en-AU"/>
              </w:rPr>
            </w:pPr>
            <w:r w:rsidRPr="00A70BBE">
              <w:rPr>
                <w:rFonts w:ascii="Arial" w:hAnsi="Arial" w:cs="Arial"/>
                <w:sz w:val="22"/>
                <w:szCs w:val="22"/>
                <w:lang w:val="en-AU"/>
              </w:rPr>
              <w:t xml:space="preserve">805 km </w:t>
            </w:r>
            <w:r w:rsidR="00A62D06">
              <w:rPr>
                <w:rFonts w:ascii="Arial" w:hAnsi="Arial" w:cs="Arial"/>
                <w:sz w:val="22"/>
                <w:szCs w:val="22"/>
                <w:lang w:val="en-AU"/>
              </w:rPr>
              <w:t>of total length</w:t>
            </w:r>
          </w:p>
        </w:tc>
      </w:tr>
    </w:tbl>
    <w:p w14:paraId="5A35C304" w14:textId="77777777" w:rsidR="00670C80" w:rsidRDefault="00670C80" w:rsidP="00670C80">
      <w:pPr>
        <w:rPr>
          <w:rFonts w:cs="Arial"/>
          <w:b/>
        </w:rPr>
      </w:pPr>
    </w:p>
    <w:p w14:paraId="0C6D8D66" w14:textId="7BCF4923" w:rsidR="00670C80" w:rsidRDefault="00670C80" w:rsidP="00670C80">
      <w:pPr>
        <w:rPr>
          <w:rFonts w:cs="Arial"/>
        </w:rPr>
      </w:pPr>
      <w:r>
        <w:rPr>
          <w:rFonts w:cs="Arial"/>
          <w:b/>
        </w:rPr>
        <w:t xml:space="preserve">Maroondah 2040 </w:t>
      </w:r>
    </w:p>
    <w:p w14:paraId="61D6499C" w14:textId="11A3AADD" w:rsidR="00670C80" w:rsidRDefault="00670C80" w:rsidP="00670C80">
      <w:pPr>
        <w:rPr>
          <w:rFonts w:cs="Arial"/>
        </w:rPr>
      </w:pPr>
      <w:r>
        <w:rPr>
          <w:rFonts w:cs="Arial"/>
        </w:rPr>
        <w:t xml:space="preserve">The below table outlines the Maroondah 2040 community outcomes and key directions associated with the </w:t>
      </w:r>
      <w:r w:rsidR="00E23CA7">
        <w:rPr>
          <w:rFonts w:cs="Arial"/>
        </w:rPr>
        <w:t>stormwater</w:t>
      </w:r>
      <w:r>
        <w:rPr>
          <w:rFonts w:cs="Arial"/>
        </w:rPr>
        <w:t xml:space="preserve"> asset group. </w:t>
      </w:r>
      <w:r w:rsidR="00E23CA7">
        <w:rPr>
          <w:rFonts w:cs="Arial"/>
        </w:rPr>
        <w:t>These assets support the delivery of the listed key direction services and actions</w:t>
      </w:r>
      <w:r>
        <w:rPr>
          <w:rFonts w:cs="Arial"/>
        </w:rPr>
        <w:t>.</w:t>
      </w:r>
    </w:p>
    <w:p w14:paraId="74D2D16A" w14:textId="77777777" w:rsidR="00670C80" w:rsidRDefault="00670C80" w:rsidP="00670C80">
      <w:pPr>
        <w:rPr>
          <w:rFonts w:cs="Arial"/>
        </w:rPr>
      </w:pPr>
    </w:p>
    <w:tbl>
      <w:tblPr>
        <w:tblW w:w="5000" w:type="pct"/>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28" w:type="dxa"/>
          <w:bottom w:w="28" w:type="dxa"/>
        </w:tblCellMar>
        <w:tblLook w:val="01E0" w:firstRow="1" w:lastRow="1" w:firstColumn="1" w:lastColumn="1" w:noHBand="0" w:noVBand="0"/>
      </w:tblPr>
      <w:tblGrid>
        <w:gridCol w:w="2825"/>
        <w:gridCol w:w="710"/>
        <w:gridCol w:w="6911"/>
      </w:tblGrid>
      <w:tr w:rsidR="00670C80" w:rsidRPr="00600E5F" w14:paraId="63BFD8BA" w14:textId="77777777" w:rsidTr="00976767">
        <w:trPr>
          <w:trHeight w:val="397"/>
        </w:trPr>
        <w:tc>
          <w:tcPr>
            <w:tcW w:w="1352" w:type="pct"/>
            <w:shd w:val="clear" w:color="auto" w:fill="4F81BD" w:themeFill="accent1"/>
            <w:vAlign w:val="center"/>
          </w:tcPr>
          <w:p w14:paraId="56B8D75A" w14:textId="77777777" w:rsidR="00670C80" w:rsidRPr="00600E5F" w:rsidRDefault="00670C80" w:rsidP="00976767">
            <w:pPr>
              <w:pStyle w:val="NoSpacing"/>
              <w:jc w:val="center"/>
              <w:rPr>
                <w:rFonts w:cs="Arial"/>
                <w:b/>
                <w:color w:val="FFFFFF" w:themeColor="background1"/>
              </w:rPr>
            </w:pPr>
            <w:r>
              <w:rPr>
                <w:rFonts w:cs="Arial"/>
                <w:b/>
                <w:color w:val="FFFFFF" w:themeColor="background1"/>
              </w:rPr>
              <w:t xml:space="preserve">Community Outcome </w:t>
            </w:r>
          </w:p>
        </w:tc>
        <w:tc>
          <w:tcPr>
            <w:tcW w:w="340" w:type="pct"/>
            <w:shd w:val="clear" w:color="auto" w:fill="4F81BD" w:themeFill="accent1"/>
          </w:tcPr>
          <w:p w14:paraId="0C2A7DAD" w14:textId="77777777" w:rsidR="00670C80" w:rsidRPr="00600E5F" w:rsidRDefault="00670C80" w:rsidP="00976767">
            <w:pPr>
              <w:pStyle w:val="NoSpacing"/>
              <w:jc w:val="center"/>
              <w:rPr>
                <w:rFonts w:cs="Arial"/>
                <w:b/>
                <w:color w:val="FFFFFF" w:themeColor="background1"/>
              </w:rPr>
            </w:pPr>
          </w:p>
        </w:tc>
        <w:tc>
          <w:tcPr>
            <w:tcW w:w="3308" w:type="pct"/>
            <w:shd w:val="clear" w:color="auto" w:fill="4F81BD" w:themeFill="accent1"/>
            <w:vAlign w:val="center"/>
          </w:tcPr>
          <w:p w14:paraId="5524117D" w14:textId="77777777" w:rsidR="00670C80" w:rsidRPr="00600E5F" w:rsidRDefault="00670C80" w:rsidP="00976767">
            <w:pPr>
              <w:pStyle w:val="NoSpacing"/>
              <w:jc w:val="center"/>
              <w:rPr>
                <w:rFonts w:cs="Arial"/>
                <w:b/>
                <w:color w:val="FFFFFF" w:themeColor="background1"/>
              </w:rPr>
            </w:pPr>
            <w:r>
              <w:rPr>
                <w:rFonts w:cs="Arial"/>
                <w:b/>
                <w:color w:val="FFFFFF" w:themeColor="background1"/>
              </w:rPr>
              <w:t>Key Direction</w:t>
            </w:r>
          </w:p>
        </w:tc>
      </w:tr>
      <w:tr w:rsidR="00670C80" w:rsidRPr="00600E5F" w14:paraId="638607A5" w14:textId="77777777" w:rsidTr="00976767">
        <w:trPr>
          <w:trHeight w:val="340"/>
        </w:trPr>
        <w:tc>
          <w:tcPr>
            <w:tcW w:w="1352" w:type="pct"/>
            <w:shd w:val="clear" w:color="auto" w:fill="auto"/>
          </w:tcPr>
          <w:p w14:paraId="51EA3C20" w14:textId="77777777" w:rsidR="00670C80" w:rsidRPr="00600E5F" w:rsidRDefault="00670C80" w:rsidP="00976767">
            <w:pPr>
              <w:pStyle w:val="BodyText"/>
              <w:spacing w:after="0"/>
              <w:rPr>
                <w:rFonts w:ascii="Arial" w:hAnsi="Arial" w:cs="Arial"/>
                <w:sz w:val="22"/>
                <w:szCs w:val="22"/>
                <w:lang w:val="en-AU"/>
              </w:rPr>
            </w:pPr>
            <w:r w:rsidRPr="008566C8">
              <w:rPr>
                <w:rFonts w:ascii="Arial" w:hAnsi="Arial" w:cs="Arial"/>
                <w:sz w:val="22"/>
                <w:szCs w:val="22"/>
                <w:lang w:val="en-AU"/>
              </w:rPr>
              <w:t>Safe, healthy and active</w:t>
            </w:r>
          </w:p>
        </w:tc>
        <w:tc>
          <w:tcPr>
            <w:tcW w:w="340" w:type="pct"/>
          </w:tcPr>
          <w:p w14:paraId="22116853" w14:textId="77777777" w:rsidR="00670C80" w:rsidRPr="00600E5F" w:rsidRDefault="00670C80" w:rsidP="00976767">
            <w:pPr>
              <w:pStyle w:val="BodyText"/>
              <w:spacing w:after="0"/>
              <w:rPr>
                <w:rFonts w:ascii="Arial" w:hAnsi="Arial" w:cs="Arial"/>
                <w:sz w:val="22"/>
                <w:szCs w:val="22"/>
                <w:lang w:val="en-AU"/>
              </w:rPr>
            </w:pPr>
            <w:r>
              <w:rPr>
                <w:rFonts w:ascii="Arial" w:hAnsi="Arial" w:cs="Arial"/>
                <w:sz w:val="22"/>
                <w:szCs w:val="22"/>
                <w:lang w:val="en-AU"/>
              </w:rPr>
              <w:t>1.2</w:t>
            </w:r>
          </w:p>
        </w:tc>
        <w:tc>
          <w:tcPr>
            <w:tcW w:w="3308" w:type="pct"/>
            <w:shd w:val="clear" w:color="auto" w:fill="auto"/>
          </w:tcPr>
          <w:p w14:paraId="10DC03AF" w14:textId="77777777" w:rsidR="00670C80" w:rsidRPr="00600E5F" w:rsidRDefault="00670C80" w:rsidP="00976767">
            <w:pPr>
              <w:pStyle w:val="BodyText"/>
              <w:spacing w:after="0"/>
              <w:rPr>
                <w:rFonts w:ascii="Arial" w:hAnsi="Arial" w:cs="Arial"/>
                <w:sz w:val="22"/>
                <w:szCs w:val="22"/>
                <w:lang w:val="en-AU"/>
              </w:rPr>
            </w:pPr>
            <w:r w:rsidRPr="00670C80">
              <w:rPr>
                <w:rFonts w:ascii="Arial" w:hAnsi="Arial" w:cs="Arial"/>
                <w:sz w:val="22"/>
                <w:szCs w:val="22"/>
                <w:lang w:val="en-AU"/>
              </w:rPr>
              <w:t>Plan and advocate for the application of community safety principles that facilitate a safe built environment</w:t>
            </w:r>
          </w:p>
        </w:tc>
      </w:tr>
      <w:tr w:rsidR="00670C80" w:rsidRPr="00600E5F" w14:paraId="4AA73A06" w14:textId="77777777" w:rsidTr="00976767">
        <w:trPr>
          <w:trHeight w:val="340"/>
        </w:trPr>
        <w:tc>
          <w:tcPr>
            <w:tcW w:w="1352" w:type="pct"/>
            <w:shd w:val="clear" w:color="auto" w:fill="auto"/>
          </w:tcPr>
          <w:p w14:paraId="27E03230" w14:textId="77777777" w:rsidR="00670C80" w:rsidRPr="00600E5F" w:rsidRDefault="00670C80" w:rsidP="00976767">
            <w:pPr>
              <w:pStyle w:val="BodyText"/>
              <w:spacing w:after="0"/>
              <w:rPr>
                <w:rFonts w:ascii="Arial" w:hAnsi="Arial" w:cs="Arial"/>
                <w:sz w:val="22"/>
                <w:szCs w:val="22"/>
                <w:lang w:val="en-AU"/>
              </w:rPr>
            </w:pPr>
            <w:r w:rsidRPr="008566C8">
              <w:rPr>
                <w:rFonts w:ascii="Arial" w:hAnsi="Arial" w:cs="Arial"/>
                <w:sz w:val="22"/>
                <w:szCs w:val="22"/>
                <w:lang w:val="en-AU"/>
              </w:rPr>
              <w:t>Clean, green and sustainable</w:t>
            </w:r>
          </w:p>
        </w:tc>
        <w:tc>
          <w:tcPr>
            <w:tcW w:w="340" w:type="pct"/>
          </w:tcPr>
          <w:p w14:paraId="5EF22ED5" w14:textId="5B9A1CB4" w:rsidR="00670C80" w:rsidRPr="00600E5F" w:rsidRDefault="00670C80" w:rsidP="00976767">
            <w:pPr>
              <w:pStyle w:val="BodyText"/>
              <w:spacing w:after="0"/>
              <w:rPr>
                <w:rFonts w:ascii="Arial" w:hAnsi="Arial" w:cs="Arial"/>
                <w:sz w:val="22"/>
                <w:szCs w:val="22"/>
                <w:lang w:val="en-AU"/>
              </w:rPr>
            </w:pPr>
            <w:r>
              <w:rPr>
                <w:rFonts w:ascii="Arial" w:hAnsi="Arial" w:cs="Arial"/>
                <w:sz w:val="22"/>
                <w:szCs w:val="22"/>
                <w:lang w:val="en-AU"/>
              </w:rPr>
              <w:t>4.3</w:t>
            </w:r>
          </w:p>
        </w:tc>
        <w:tc>
          <w:tcPr>
            <w:tcW w:w="3308" w:type="pct"/>
            <w:shd w:val="clear" w:color="auto" w:fill="auto"/>
          </w:tcPr>
          <w:p w14:paraId="0BFB8197" w14:textId="1975EEB7" w:rsidR="00670C80" w:rsidRPr="00600E5F" w:rsidRDefault="00670C80" w:rsidP="00976767">
            <w:pPr>
              <w:pStyle w:val="BodyText"/>
              <w:spacing w:after="0"/>
              <w:rPr>
                <w:rFonts w:ascii="Arial" w:hAnsi="Arial" w:cs="Arial"/>
                <w:sz w:val="22"/>
                <w:szCs w:val="22"/>
                <w:lang w:val="en-AU"/>
              </w:rPr>
            </w:pPr>
            <w:r w:rsidRPr="00670C80">
              <w:rPr>
                <w:rFonts w:ascii="Arial" w:hAnsi="Arial" w:cs="Arial"/>
                <w:sz w:val="22"/>
                <w:szCs w:val="22"/>
                <w:lang w:val="en-AU"/>
              </w:rPr>
              <w:t>Work in partnership to ensure the long-term protection and re-naturalisation of Maroondah’s creeks and wetlands to improve water quality; streamflow; habitat connectivity and function; and adjacent surroundings</w:t>
            </w:r>
          </w:p>
        </w:tc>
      </w:tr>
      <w:tr w:rsidR="00670C80" w:rsidRPr="00600E5F" w14:paraId="524540B5" w14:textId="77777777" w:rsidTr="00976767">
        <w:trPr>
          <w:trHeight w:val="340"/>
        </w:trPr>
        <w:tc>
          <w:tcPr>
            <w:tcW w:w="1352" w:type="pct"/>
            <w:shd w:val="clear" w:color="auto" w:fill="auto"/>
          </w:tcPr>
          <w:p w14:paraId="638F4A3C" w14:textId="77777777" w:rsidR="00670C80" w:rsidRPr="008566C8" w:rsidRDefault="00670C80" w:rsidP="00670C80">
            <w:pPr>
              <w:pStyle w:val="BodyText"/>
              <w:spacing w:after="0"/>
              <w:rPr>
                <w:rFonts w:ascii="Arial" w:hAnsi="Arial" w:cs="Arial"/>
                <w:sz w:val="22"/>
                <w:szCs w:val="22"/>
                <w:lang w:val="en-AU"/>
              </w:rPr>
            </w:pPr>
          </w:p>
        </w:tc>
        <w:tc>
          <w:tcPr>
            <w:tcW w:w="340" w:type="pct"/>
          </w:tcPr>
          <w:p w14:paraId="0B1FCFAB" w14:textId="26087430" w:rsidR="00670C80" w:rsidRDefault="00670C80" w:rsidP="00670C80">
            <w:pPr>
              <w:pStyle w:val="BodyText"/>
              <w:spacing w:after="0"/>
              <w:rPr>
                <w:rFonts w:ascii="Arial" w:hAnsi="Arial" w:cs="Arial"/>
                <w:sz w:val="22"/>
                <w:szCs w:val="22"/>
                <w:lang w:val="en-AU"/>
              </w:rPr>
            </w:pPr>
            <w:r>
              <w:rPr>
                <w:rFonts w:ascii="Arial" w:hAnsi="Arial" w:cs="Arial"/>
                <w:sz w:val="22"/>
                <w:szCs w:val="22"/>
                <w:lang w:val="en-AU"/>
              </w:rPr>
              <w:t>4.8</w:t>
            </w:r>
          </w:p>
        </w:tc>
        <w:tc>
          <w:tcPr>
            <w:tcW w:w="3308" w:type="pct"/>
            <w:shd w:val="clear" w:color="auto" w:fill="auto"/>
          </w:tcPr>
          <w:p w14:paraId="5E6E8DDD" w14:textId="2D5E223E" w:rsidR="00670C80" w:rsidRPr="008566C8" w:rsidRDefault="00670C80" w:rsidP="00670C80">
            <w:pPr>
              <w:pStyle w:val="BodyText"/>
              <w:spacing w:after="0"/>
              <w:rPr>
                <w:rFonts w:ascii="Arial" w:hAnsi="Arial" w:cs="Arial"/>
                <w:sz w:val="22"/>
                <w:szCs w:val="22"/>
                <w:lang w:val="en-AU"/>
              </w:rPr>
            </w:pPr>
            <w:r w:rsidRPr="008566C8">
              <w:rPr>
                <w:rFonts w:ascii="Arial" w:hAnsi="Arial" w:cs="Arial"/>
                <w:sz w:val="22"/>
                <w:szCs w:val="22"/>
                <w:lang w:val="en-AU"/>
              </w:rPr>
              <w:t>Mitigate and adapt to the risk, effects and impacts of climate change and be responsive and adaptive to new environmental opportunities and threats as they occur</w:t>
            </w:r>
          </w:p>
        </w:tc>
      </w:tr>
      <w:tr w:rsidR="00670C80" w:rsidRPr="00600E5F" w14:paraId="6F14A0D7" w14:textId="77777777" w:rsidTr="00976767">
        <w:trPr>
          <w:trHeight w:val="340"/>
        </w:trPr>
        <w:tc>
          <w:tcPr>
            <w:tcW w:w="1352" w:type="pct"/>
            <w:shd w:val="clear" w:color="auto" w:fill="auto"/>
          </w:tcPr>
          <w:p w14:paraId="320B8A54" w14:textId="77777777" w:rsidR="00670C80" w:rsidRPr="00600E5F" w:rsidRDefault="00670C80" w:rsidP="00670C80">
            <w:pPr>
              <w:pStyle w:val="BodyText"/>
              <w:spacing w:after="0"/>
              <w:rPr>
                <w:rFonts w:ascii="Arial" w:hAnsi="Arial" w:cs="Arial"/>
                <w:sz w:val="22"/>
                <w:szCs w:val="22"/>
                <w:lang w:val="en-AU"/>
              </w:rPr>
            </w:pPr>
            <w:r w:rsidRPr="008566C8">
              <w:rPr>
                <w:rFonts w:ascii="Arial" w:hAnsi="Arial" w:cs="Arial"/>
                <w:sz w:val="22"/>
                <w:szCs w:val="22"/>
                <w:lang w:val="en-AU"/>
              </w:rPr>
              <w:t>Attractive, thriving and well built</w:t>
            </w:r>
          </w:p>
        </w:tc>
        <w:tc>
          <w:tcPr>
            <w:tcW w:w="340" w:type="pct"/>
          </w:tcPr>
          <w:p w14:paraId="7FC68A8F" w14:textId="77777777" w:rsidR="00670C80" w:rsidRPr="00600E5F" w:rsidRDefault="00670C80" w:rsidP="00670C80">
            <w:pPr>
              <w:pStyle w:val="BodyText"/>
              <w:spacing w:after="0"/>
              <w:rPr>
                <w:rFonts w:ascii="Arial" w:hAnsi="Arial" w:cs="Arial"/>
                <w:sz w:val="22"/>
                <w:szCs w:val="22"/>
                <w:lang w:val="en-AU"/>
              </w:rPr>
            </w:pPr>
            <w:r>
              <w:rPr>
                <w:rFonts w:ascii="Arial" w:hAnsi="Arial" w:cs="Arial"/>
                <w:sz w:val="22"/>
                <w:szCs w:val="22"/>
                <w:lang w:val="en-AU"/>
              </w:rPr>
              <w:t>6.8</w:t>
            </w:r>
          </w:p>
        </w:tc>
        <w:tc>
          <w:tcPr>
            <w:tcW w:w="3308" w:type="pct"/>
            <w:shd w:val="clear" w:color="auto" w:fill="auto"/>
          </w:tcPr>
          <w:p w14:paraId="7EBE8C2D" w14:textId="77777777" w:rsidR="00670C80" w:rsidRPr="00600E5F" w:rsidRDefault="00670C80" w:rsidP="00670C80">
            <w:pPr>
              <w:pStyle w:val="BodyText"/>
              <w:spacing w:after="0"/>
              <w:rPr>
                <w:rFonts w:ascii="Arial" w:hAnsi="Arial" w:cs="Arial"/>
                <w:sz w:val="22"/>
                <w:szCs w:val="22"/>
                <w:lang w:val="en-AU"/>
              </w:rPr>
            </w:pPr>
            <w:r w:rsidRPr="008566C8">
              <w:rPr>
                <w:rFonts w:ascii="Arial" w:hAnsi="Arial" w:cs="Arial"/>
                <w:sz w:val="22"/>
                <w:szCs w:val="22"/>
                <w:lang w:val="en-AU"/>
              </w:rPr>
              <w:t>Ensure the management of infrastructure and prioritisation of capital works is informed by demographic change, technological advancement, the impacts of climate change, and accessibility for all ages, abilities and backgrounds</w:t>
            </w:r>
          </w:p>
        </w:tc>
      </w:tr>
      <w:tr w:rsidR="00670C80" w:rsidRPr="00600E5F" w14:paraId="7E11B757" w14:textId="77777777" w:rsidTr="00976767">
        <w:trPr>
          <w:trHeight w:val="340"/>
        </w:trPr>
        <w:tc>
          <w:tcPr>
            <w:tcW w:w="1352" w:type="pct"/>
            <w:shd w:val="clear" w:color="auto" w:fill="auto"/>
          </w:tcPr>
          <w:p w14:paraId="0FE87906" w14:textId="77777777" w:rsidR="00670C80" w:rsidRPr="008566C8" w:rsidRDefault="00670C80" w:rsidP="00670C80">
            <w:pPr>
              <w:pStyle w:val="BodyText"/>
              <w:spacing w:after="0"/>
              <w:rPr>
                <w:rFonts w:ascii="Arial" w:hAnsi="Arial" w:cs="Arial"/>
                <w:sz w:val="22"/>
                <w:szCs w:val="22"/>
                <w:lang w:val="en-AU"/>
              </w:rPr>
            </w:pPr>
          </w:p>
        </w:tc>
        <w:tc>
          <w:tcPr>
            <w:tcW w:w="340" w:type="pct"/>
          </w:tcPr>
          <w:p w14:paraId="647793C0" w14:textId="4E33814E" w:rsidR="00670C80" w:rsidRDefault="00670C80" w:rsidP="00670C80">
            <w:pPr>
              <w:pStyle w:val="BodyText"/>
              <w:spacing w:after="0"/>
              <w:rPr>
                <w:rFonts w:ascii="Arial" w:hAnsi="Arial" w:cs="Arial"/>
                <w:sz w:val="22"/>
                <w:szCs w:val="22"/>
                <w:lang w:val="en-AU"/>
              </w:rPr>
            </w:pPr>
            <w:r>
              <w:rPr>
                <w:rFonts w:ascii="Arial" w:hAnsi="Arial" w:cs="Arial"/>
                <w:sz w:val="22"/>
                <w:szCs w:val="22"/>
                <w:lang w:val="en-AU"/>
              </w:rPr>
              <w:t>6.11</w:t>
            </w:r>
          </w:p>
        </w:tc>
        <w:tc>
          <w:tcPr>
            <w:tcW w:w="3308" w:type="pct"/>
            <w:shd w:val="clear" w:color="auto" w:fill="auto"/>
          </w:tcPr>
          <w:p w14:paraId="5A6C0BE8" w14:textId="5AD46695" w:rsidR="00670C80" w:rsidRPr="008566C8" w:rsidRDefault="00670C80" w:rsidP="00670C80">
            <w:pPr>
              <w:pStyle w:val="BodyText"/>
              <w:spacing w:after="0"/>
              <w:rPr>
                <w:rFonts w:ascii="Arial" w:hAnsi="Arial" w:cs="Arial"/>
                <w:sz w:val="22"/>
                <w:szCs w:val="22"/>
                <w:lang w:val="en-AU"/>
              </w:rPr>
            </w:pPr>
            <w:r w:rsidRPr="00670C80">
              <w:rPr>
                <w:rFonts w:ascii="Arial" w:hAnsi="Arial" w:cs="Arial"/>
                <w:sz w:val="22"/>
                <w:szCs w:val="22"/>
                <w:lang w:val="en-AU"/>
              </w:rPr>
              <w:t>Work in partnership with other catchment authorities to ensure effective stormwater management and flood mitigation across Maroondah</w:t>
            </w:r>
          </w:p>
        </w:tc>
      </w:tr>
      <w:tr w:rsidR="00670C80" w:rsidRPr="00600E5F" w14:paraId="08CE9BE8" w14:textId="77777777" w:rsidTr="00976767">
        <w:trPr>
          <w:trHeight w:val="340"/>
        </w:trPr>
        <w:tc>
          <w:tcPr>
            <w:tcW w:w="1352" w:type="pct"/>
            <w:shd w:val="clear" w:color="auto" w:fill="auto"/>
          </w:tcPr>
          <w:p w14:paraId="056B5A1C" w14:textId="77777777" w:rsidR="00670C80" w:rsidRPr="00600E5F" w:rsidRDefault="00670C80" w:rsidP="00670C80">
            <w:pPr>
              <w:pStyle w:val="BodyText"/>
              <w:spacing w:after="0"/>
              <w:rPr>
                <w:rFonts w:ascii="Arial" w:hAnsi="Arial" w:cs="Arial"/>
                <w:sz w:val="22"/>
                <w:szCs w:val="22"/>
                <w:lang w:val="en-AU"/>
              </w:rPr>
            </w:pPr>
            <w:r>
              <w:rPr>
                <w:rFonts w:ascii="Arial" w:hAnsi="Arial" w:cs="Arial"/>
                <w:sz w:val="22"/>
                <w:szCs w:val="22"/>
                <w:lang w:val="en-AU"/>
              </w:rPr>
              <w:t>Well governed and empowered</w:t>
            </w:r>
          </w:p>
        </w:tc>
        <w:tc>
          <w:tcPr>
            <w:tcW w:w="340" w:type="pct"/>
          </w:tcPr>
          <w:p w14:paraId="026C9D59" w14:textId="77777777" w:rsidR="00670C80" w:rsidRDefault="00670C80" w:rsidP="00670C80">
            <w:pPr>
              <w:pStyle w:val="BodyText"/>
              <w:spacing w:after="0"/>
              <w:rPr>
                <w:rFonts w:ascii="Arial" w:hAnsi="Arial" w:cs="Arial"/>
                <w:sz w:val="22"/>
                <w:szCs w:val="22"/>
                <w:lang w:val="en-AU"/>
              </w:rPr>
            </w:pPr>
            <w:r>
              <w:rPr>
                <w:rFonts w:ascii="Arial" w:hAnsi="Arial" w:cs="Arial"/>
                <w:sz w:val="22"/>
                <w:szCs w:val="22"/>
                <w:lang w:val="en-AU"/>
              </w:rPr>
              <w:t>8.2</w:t>
            </w:r>
          </w:p>
        </w:tc>
        <w:tc>
          <w:tcPr>
            <w:tcW w:w="3308" w:type="pct"/>
            <w:shd w:val="clear" w:color="auto" w:fill="auto"/>
          </w:tcPr>
          <w:p w14:paraId="1BDD0326" w14:textId="77777777" w:rsidR="00670C80" w:rsidRPr="00600E5F" w:rsidRDefault="00670C80" w:rsidP="00670C80">
            <w:pPr>
              <w:pStyle w:val="BodyText"/>
              <w:spacing w:after="0"/>
              <w:rPr>
                <w:rFonts w:ascii="Arial" w:hAnsi="Arial" w:cs="Arial"/>
                <w:sz w:val="22"/>
                <w:szCs w:val="22"/>
                <w:lang w:val="en-AU"/>
              </w:rPr>
            </w:pPr>
            <w:r w:rsidRPr="00670C80">
              <w:rPr>
                <w:rFonts w:ascii="Arial" w:hAnsi="Arial" w:cs="Arial"/>
                <w:sz w:val="22"/>
                <w:szCs w:val="22"/>
                <w:lang w:val="en-AU"/>
              </w:rPr>
              <w:t>Ensure responsible and sustainable management of Maroondah’s resources, assets, infrastructure and natural environment</w:t>
            </w:r>
          </w:p>
        </w:tc>
      </w:tr>
      <w:tr w:rsidR="00670C80" w:rsidRPr="00600E5F" w14:paraId="3395B130" w14:textId="77777777" w:rsidTr="00976767">
        <w:trPr>
          <w:trHeight w:val="340"/>
        </w:trPr>
        <w:tc>
          <w:tcPr>
            <w:tcW w:w="1352" w:type="pct"/>
            <w:shd w:val="clear" w:color="auto" w:fill="auto"/>
          </w:tcPr>
          <w:p w14:paraId="793FC841" w14:textId="77777777" w:rsidR="00670C80" w:rsidRDefault="00670C80" w:rsidP="00670C80">
            <w:pPr>
              <w:pStyle w:val="BodyText"/>
              <w:spacing w:after="0"/>
              <w:rPr>
                <w:rFonts w:ascii="Arial" w:hAnsi="Arial" w:cs="Arial"/>
                <w:sz w:val="22"/>
                <w:szCs w:val="22"/>
                <w:lang w:val="en-AU"/>
              </w:rPr>
            </w:pPr>
          </w:p>
        </w:tc>
        <w:tc>
          <w:tcPr>
            <w:tcW w:w="340" w:type="pct"/>
          </w:tcPr>
          <w:p w14:paraId="1EF24F90" w14:textId="77777777" w:rsidR="00670C80" w:rsidRDefault="00670C80" w:rsidP="00670C80">
            <w:pPr>
              <w:pStyle w:val="BodyText"/>
              <w:spacing w:after="0"/>
              <w:rPr>
                <w:rFonts w:ascii="Arial" w:hAnsi="Arial" w:cs="Arial"/>
                <w:sz w:val="22"/>
                <w:szCs w:val="22"/>
                <w:lang w:val="en-AU"/>
              </w:rPr>
            </w:pPr>
            <w:r>
              <w:rPr>
                <w:rFonts w:ascii="Arial" w:hAnsi="Arial" w:cs="Arial"/>
                <w:sz w:val="22"/>
                <w:szCs w:val="22"/>
                <w:lang w:val="en-AU"/>
              </w:rPr>
              <w:t>8.7</w:t>
            </w:r>
          </w:p>
        </w:tc>
        <w:tc>
          <w:tcPr>
            <w:tcW w:w="3308" w:type="pct"/>
            <w:shd w:val="clear" w:color="auto" w:fill="auto"/>
          </w:tcPr>
          <w:p w14:paraId="50E31B28" w14:textId="77777777" w:rsidR="00670C80" w:rsidRPr="00600E5F" w:rsidRDefault="00670C80" w:rsidP="00670C80">
            <w:pPr>
              <w:pStyle w:val="BodyText"/>
              <w:spacing w:after="0"/>
              <w:rPr>
                <w:rFonts w:ascii="Arial" w:hAnsi="Arial" w:cs="Arial"/>
                <w:sz w:val="22"/>
                <w:szCs w:val="22"/>
                <w:lang w:val="en-AU"/>
              </w:rPr>
            </w:pPr>
            <w:r w:rsidRPr="00670C80">
              <w:rPr>
                <w:rFonts w:ascii="Arial" w:hAnsi="Arial" w:cs="Arial"/>
                <w:sz w:val="22"/>
                <w:szCs w:val="22"/>
                <w:lang w:val="en-AU"/>
              </w:rPr>
              <w:t>Embrace emerging technology, the digital economy and opportunities for innovation in the delivery of services, enhancement of assets, and engagement of the community</w:t>
            </w:r>
          </w:p>
        </w:tc>
      </w:tr>
    </w:tbl>
    <w:p w14:paraId="10BB483F" w14:textId="77777777" w:rsidR="00670C80" w:rsidRPr="00FA14C2" w:rsidRDefault="00670C80" w:rsidP="00670C80">
      <w:pPr>
        <w:rPr>
          <w:rFonts w:cs="Arial"/>
        </w:rPr>
      </w:pPr>
    </w:p>
    <w:p w14:paraId="4FCC91AC" w14:textId="21703D05" w:rsidR="00670C80" w:rsidRDefault="00670C80">
      <w:pPr>
        <w:rPr>
          <w:rFonts w:cs="Arial"/>
        </w:rPr>
      </w:pPr>
      <w:r>
        <w:rPr>
          <w:rFonts w:cs="Arial"/>
        </w:rPr>
        <w:br w:type="page"/>
      </w:r>
    </w:p>
    <w:p w14:paraId="6FAC35C9" w14:textId="77777777" w:rsidR="00040BC2" w:rsidRPr="00600E5F" w:rsidRDefault="00040BC2" w:rsidP="00040BC2">
      <w:pPr>
        <w:rPr>
          <w:rFonts w:cs="Arial"/>
          <w:b/>
        </w:rPr>
      </w:pPr>
      <w:r>
        <w:rPr>
          <w:rFonts w:cs="Arial"/>
          <w:b/>
        </w:rPr>
        <w:lastRenderedPageBreak/>
        <w:t>Lifecycle Asset Management Activities</w:t>
      </w: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039"/>
        <w:gridCol w:w="7417"/>
      </w:tblGrid>
      <w:tr w:rsidR="00352577" w:rsidRPr="00A70BBE" w14:paraId="6729C827" w14:textId="77777777" w:rsidTr="00903EA1">
        <w:tc>
          <w:tcPr>
            <w:tcW w:w="3085" w:type="dxa"/>
            <w:shd w:val="clear" w:color="auto" w:fill="4F81BD" w:themeFill="accent1"/>
            <w:vAlign w:val="center"/>
          </w:tcPr>
          <w:p w14:paraId="51EAAACF" w14:textId="5089025C" w:rsidR="00352577" w:rsidRPr="00A70BBE" w:rsidRDefault="00040BC2">
            <w:pPr>
              <w:jc w:val="center"/>
              <w:rPr>
                <w:rFonts w:cs="Arial"/>
                <w:b/>
                <w:color w:val="FFFFFF" w:themeColor="background1"/>
              </w:rPr>
            </w:pPr>
            <w:r>
              <w:rPr>
                <w:rFonts w:cs="Arial"/>
                <w:b/>
                <w:color w:val="FFFFFF" w:themeColor="background1"/>
              </w:rPr>
              <w:t>Lifecycle Asset Management Activities</w:t>
            </w:r>
          </w:p>
        </w:tc>
        <w:tc>
          <w:tcPr>
            <w:tcW w:w="7597" w:type="dxa"/>
            <w:shd w:val="clear" w:color="auto" w:fill="4F81BD" w:themeFill="accent1"/>
            <w:vAlign w:val="center"/>
          </w:tcPr>
          <w:p w14:paraId="32A7B725" w14:textId="77777777" w:rsidR="00352577" w:rsidRPr="00A70BBE" w:rsidRDefault="00352577">
            <w:pPr>
              <w:jc w:val="center"/>
              <w:rPr>
                <w:rFonts w:cs="Arial"/>
                <w:b/>
                <w:color w:val="FFFFFF" w:themeColor="background1"/>
              </w:rPr>
            </w:pPr>
            <w:r w:rsidRPr="00A70BBE">
              <w:rPr>
                <w:rFonts w:cs="Arial"/>
                <w:b/>
                <w:color w:val="FFFFFF" w:themeColor="background1"/>
              </w:rPr>
              <w:t>Examples of Activity</w:t>
            </w:r>
          </w:p>
        </w:tc>
      </w:tr>
      <w:tr w:rsidR="00352577" w:rsidRPr="00A70BBE" w14:paraId="2691FBB8" w14:textId="77777777" w:rsidTr="00A70BBE">
        <w:tc>
          <w:tcPr>
            <w:tcW w:w="3085" w:type="dxa"/>
          </w:tcPr>
          <w:p w14:paraId="48F06579" w14:textId="77777777" w:rsidR="00352577" w:rsidRPr="00A70BBE" w:rsidRDefault="00352577" w:rsidP="00372B28">
            <w:pPr>
              <w:rPr>
                <w:rFonts w:cs="Arial"/>
              </w:rPr>
            </w:pPr>
            <w:r w:rsidRPr="00A70BBE">
              <w:rPr>
                <w:rFonts w:cs="Arial"/>
              </w:rPr>
              <w:t>Acquisition</w:t>
            </w:r>
          </w:p>
        </w:tc>
        <w:tc>
          <w:tcPr>
            <w:tcW w:w="7597" w:type="dxa"/>
          </w:tcPr>
          <w:p w14:paraId="6A766002" w14:textId="77777777" w:rsidR="00352577" w:rsidRPr="00A70BBE" w:rsidRDefault="002048B2" w:rsidP="00372B28">
            <w:pPr>
              <w:pStyle w:val="ListParagraph"/>
              <w:numPr>
                <w:ilvl w:val="0"/>
                <w:numId w:val="9"/>
              </w:numPr>
              <w:rPr>
                <w:rFonts w:ascii="Arial" w:hAnsi="Arial" w:cs="Arial"/>
              </w:rPr>
            </w:pPr>
            <w:r w:rsidRPr="00A70BBE">
              <w:rPr>
                <w:rFonts w:ascii="Arial" w:hAnsi="Arial" w:cs="Arial"/>
              </w:rPr>
              <w:t>Minimise impacts to private property caused by flooding from Council’s stormwater drainage network</w:t>
            </w:r>
          </w:p>
          <w:p w14:paraId="49719C9C" w14:textId="29E9375F" w:rsidR="002048B2" w:rsidRPr="00A70BBE" w:rsidRDefault="0025737F" w:rsidP="00372B28">
            <w:pPr>
              <w:pStyle w:val="ListParagraph"/>
              <w:numPr>
                <w:ilvl w:val="0"/>
                <w:numId w:val="9"/>
              </w:numPr>
              <w:rPr>
                <w:rFonts w:ascii="Arial" w:hAnsi="Arial" w:cs="Arial"/>
              </w:rPr>
            </w:pPr>
            <w:r w:rsidRPr="00A70BBE">
              <w:rPr>
                <w:rFonts w:ascii="Arial" w:hAnsi="Arial" w:cs="Arial"/>
              </w:rPr>
              <w:t>Service properties not currently serviced by Council stormwater assets</w:t>
            </w:r>
          </w:p>
        </w:tc>
      </w:tr>
      <w:tr w:rsidR="00352577" w:rsidRPr="00A70BBE" w14:paraId="7EDE4A12" w14:textId="77777777" w:rsidTr="00A70BBE">
        <w:tc>
          <w:tcPr>
            <w:tcW w:w="3085" w:type="dxa"/>
          </w:tcPr>
          <w:p w14:paraId="49727CAA" w14:textId="77777777" w:rsidR="00352577" w:rsidRPr="00A70BBE" w:rsidRDefault="00352577" w:rsidP="00372B28">
            <w:pPr>
              <w:rPr>
                <w:rFonts w:cs="Arial"/>
              </w:rPr>
            </w:pPr>
            <w:r w:rsidRPr="00A70BBE">
              <w:rPr>
                <w:rFonts w:cs="Arial"/>
              </w:rPr>
              <w:t>Operation</w:t>
            </w:r>
          </w:p>
        </w:tc>
        <w:tc>
          <w:tcPr>
            <w:tcW w:w="7597" w:type="dxa"/>
          </w:tcPr>
          <w:p w14:paraId="75D9C62A" w14:textId="77777777" w:rsidR="00365333" w:rsidRPr="00A70BBE" w:rsidRDefault="00365333" w:rsidP="00372B28">
            <w:pPr>
              <w:pStyle w:val="ListParagraph"/>
              <w:numPr>
                <w:ilvl w:val="0"/>
                <w:numId w:val="10"/>
              </w:numPr>
              <w:rPr>
                <w:rFonts w:ascii="Arial" w:hAnsi="Arial" w:cs="Arial"/>
              </w:rPr>
            </w:pPr>
            <w:r w:rsidRPr="00A70BBE">
              <w:rPr>
                <w:rFonts w:ascii="Arial" w:hAnsi="Arial" w:cs="Arial"/>
              </w:rPr>
              <w:t xml:space="preserve">Pit cleaning </w:t>
            </w:r>
          </w:p>
          <w:p w14:paraId="4700B11F" w14:textId="77777777" w:rsidR="00352577" w:rsidRPr="00A70BBE" w:rsidRDefault="00BF2F77" w:rsidP="00372B28">
            <w:pPr>
              <w:pStyle w:val="ListParagraph"/>
              <w:numPr>
                <w:ilvl w:val="0"/>
                <w:numId w:val="10"/>
              </w:numPr>
              <w:rPr>
                <w:rFonts w:ascii="Arial" w:hAnsi="Arial" w:cs="Arial"/>
              </w:rPr>
            </w:pPr>
            <w:r w:rsidRPr="00A70BBE">
              <w:rPr>
                <w:rFonts w:ascii="Arial" w:hAnsi="Arial" w:cs="Arial"/>
              </w:rPr>
              <w:t>Pipe cleaning / root cutting</w:t>
            </w:r>
          </w:p>
          <w:p w14:paraId="5A72BD8A" w14:textId="56F0E1EF" w:rsidR="00BF2F77" w:rsidRPr="00A70BBE" w:rsidRDefault="00B606F6" w:rsidP="00372B28">
            <w:pPr>
              <w:pStyle w:val="ListParagraph"/>
              <w:numPr>
                <w:ilvl w:val="0"/>
                <w:numId w:val="10"/>
              </w:numPr>
              <w:rPr>
                <w:rFonts w:ascii="Arial" w:hAnsi="Arial" w:cs="Arial"/>
              </w:rPr>
            </w:pPr>
            <w:r w:rsidRPr="00A70BBE">
              <w:rPr>
                <w:rFonts w:ascii="Arial" w:hAnsi="Arial" w:cs="Arial"/>
              </w:rPr>
              <w:t>CCTV inspection</w:t>
            </w:r>
          </w:p>
        </w:tc>
      </w:tr>
      <w:tr w:rsidR="00352577" w:rsidRPr="00A70BBE" w14:paraId="27CEB77D" w14:textId="77777777" w:rsidTr="00A70BBE">
        <w:tc>
          <w:tcPr>
            <w:tcW w:w="3085" w:type="dxa"/>
          </w:tcPr>
          <w:p w14:paraId="30CC86CE" w14:textId="77777777" w:rsidR="00352577" w:rsidRPr="00A70BBE" w:rsidRDefault="00352577" w:rsidP="00372B28">
            <w:pPr>
              <w:rPr>
                <w:rFonts w:cs="Arial"/>
              </w:rPr>
            </w:pPr>
            <w:r w:rsidRPr="00A70BBE">
              <w:rPr>
                <w:rFonts w:cs="Arial"/>
              </w:rPr>
              <w:t>Maintenance</w:t>
            </w:r>
          </w:p>
        </w:tc>
        <w:tc>
          <w:tcPr>
            <w:tcW w:w="7597" w:type="dxa"/>
          </w:tcPr>
          <w:p w14:paraId="7EF8A7E3" w14:textId="77777777" w:rsidR="00352577" w:rsidRPr="00A70BBE" w:rsidRDefault="00913F1C" w:rsidP="00372B28">
            <w:pPr>
              <w:pStyle w:val="ListParagraph"/>
              <w:numPr>
                <w:ilvl w:val="0"/>
                <w:numId w:val="11"/>
              </w:numPr>
              <w:rPr>
                <w:rFonts w:ascii="Arial" w:hAnsi="Arial" w:cs="Arial"/>
              </w:rPr>
            </w:pPr>
            <w:r w:rsidRPr="00A70BBE">
              <w:rPr>
                <w:rFonts w:ascii="Arial" w:hAnsi="Arial" w:cs="Arial"/>
              </w:rPr>
              <w:t>Pit / Pipe Civil Repairs</w:t>
            </w:r>
          </w:p>
          <w:p w14:paraId="40E18C43" w14:textId="792DBEA2" w:rsidR="00913F1C" w:rsidRPr="00A70BBE" w:rsidRDefault="00291BA3" w:rsidP="00372B28">
            <w:pPr>
              <w:pStyle w:val="ListParagraph"/>
              <w:numPr>
                <w:ilvl w:val="0"/>
                <w:numId w:val="11"/>
              </w:numPr>
              <w:rPr>
                <w:rFonts w:ascii="Arial" w:hAnsi="Arial" w:cs="Arial"/>
              </w:rPr>
            </w:pPr>
            <w:r w:rsidRPr="00A70BBE">
              <w:rPr>
                <w:rFonts w:ascii="Arial" w:hAnsi="Arial" w:cs="Arial"/>
              </w:rPr>
              <w:t>Pit / Pipe Patching</w:t>
            </w:r>
          </w:p>
        </w:tc>
      </w:tr>
      <w:tr w:rsidR="00352577" w:rsidRPr="00A70BBE" w14:paraId="45A81AD2" w14:textId="77777777" w:rsidTr="00A70BBE">
        <w:tc>
          <w:tcPr>
            <w:tcW w:w="3085" w:type="dxa"/>
          </w:tcPr>
          <w:p w14:paraId="40620563" w14:textId="77777777" w:rsidR="00352577" w:rsidRPr="00A70BBE" w:rsidRDefault="00352577" w:rsidP="00372B28">
            <w:pPr>
              <w:rPr>
                <w:rFonts w:cs="Arial"/>
              </w:rPr>
            </w:pPr>
            <w:r w:rsidRPr="00A70BBE">
              <w:rPr>
                <w:rFonts w:cs="Arial"/>
              </w:rPr>
              <w:t>Renewal</w:t>
            </w:r>
          </w:p>
        </w:tc>
        <w:tc>
          <w:tcPr>
            <w:tcW w:w="7597" w:type="dxa"/>
          </w:tcPr>
          <w:p w14:paraId="6DF55786" w14:textId="77777777" w:rsidR="002E535A" w:rsidRPr="00A70BBE" w:rsidRDefault="002E535A" w:rsidP="002E535A">
            <w:pPr>
              <w:pStyle w:val="ListParagraph"/>
              <w:numPr>
                <w:ilvl w:val="0"/>
                <w:numId w:val="12"/>
              </w:numPr>
              <w:rPr>
                <w:rFonts w:ascii="Arial" w:hAnsi="Arial" w:cs="Arial"/>
              </w:rPr>
            </w:pPr>
            <w:r w:rsidRPr="00A70BBE">
              <w:rPr>
                <w:rFonts w:ascii="Arial" w:hAnsi="Arial" w:cs="Arial"/>
              </w:rPr>
              <w:t xml:space="preserve">Replace stormwater drains at the end of their useful life </w:t>
            </w:r>
          </w:p>
          <w:p w14:paraId="0BD35672" w14:textId="782BAA09" w:rsidR="00352577" w:rsidRPr="00A70BBE" w:rsidRDefault="002E535A" w:rsidP="002E535A">
            <w:pPr>
              <w:pStyle w:val="ListParagraph"/>
              <w:numPr>
                <w:ilvl w:val="0"/>
                <w:numId w:val="12"/>
              </w:numPr>
              <w:rPr>
                <w:rFonts w:ascii="Arial" w:hAnsi="Arial" w:cs="Arial"/>
              </w:rPr>
            </w:pPr>
            <w:r w:rsidRPr="00A70BBE">
              <w:rPr>
                <w:rFonts w:ascii="Arial" w:hAnsi="Arial" w:cs="Arial"/>
              </w:rPr>
              <w:t>Replace stormwater drains at failure</w:t>
            </w:r>
          </w:p>
        </w:tc>
      </w:tr>
    </w:tbl>
    <w:p w14:paraId="5D19C819" w14:textId="77777777" w:rsidR="00352577" w:rsidRPr="00A70BBE" w:rsidRDefault="00352577" w:rsidP="00352577">
      <w:pPr>
        <w:rPr>
          <w:rFonts w:cs="Arial"/>
        </w:rPr>
      </w:pPr>
    </w:p>
    <w:p w14:paraId="411E50CE" w14:textId="77777777" w:rsidR="00352577" w:rsidRPr="00A70BBE" w:rsidRDefault="00352577" w:rsidP="00352577">
      <w:pPr>
        <w:rPr>
          <w:rFonts w:cs="Arial"/>
          <w:b/>
        </w:rPr>
      </w:pPr>
      <w:r w:rsidRPr="00A40EE8">
        <w:rPr>
          <w:rFonts w:cs="Arial"/>
          <w:b/>
        </w:rPr>
        <w:t>Asset Condition</w:t>
      </w:r>
    </w:p>
    <w:p w14:paraId="04B60F1A" w14:textId="63E72EC0" w:rsidR="00A62D06" w:rsidRPr="00A62D06" w:rsidRDefault="00A40EE8" w:rsidP="00A62D06">
      <w:pPr>
        <w:rPr>
          <w:rFonts w:cs="Arial"/>
          <w:noProof/>
        </w:rPr>
      </w:pPr>
      <w:r>
        <w:rPr>
          <w:rFonts w:cs="Arial"/>
          <w:noProof/>
        </w:rPr>
        <w:t>B</w:t>
      </w:r>
      <w:r w:rsidRPr="00A70BBE">
        <w:rPr>
          <w:rFonts w:cs="Arial"/>
          <w:noProof/>
        </w:rPr>
        <w:t xml:space="preserve">ased on </w:t>
      </w:r>
      <w:r>
        <w:rPr>
          <w:rFonts w:cs="Arial"/>
          <w:noProof/>
        </w:rPr>
        <w:t>current data, less than 10</w:t>
      </w:r>
      <w:r w:rsidRPr="00A70BBE">
        <w:rPr>
          <w:rFonts w:cs="Arial"/>
          <w:noProof/>
        </w:rPr>
        <w:t>% of the network is in a poor condition. 9</w:t>
      </w:r>
      <w:r>
        <w:rPr>
          <w:rFonts w:cs="Arial"/>
          <w:noProof/>
        </w:rPr>
        <w:t>0</w:t>
      </w:r>
      <w:r w:rsidRPr="00A70BBE">
        <w:rPr>
          <w:rFonts w:cs="Arial"/>
          <w:noProof/>
        </w:rPr>
        <w:t>% of the network is in a fair, good or very good condition</w:t>
      </w:r>
      <w:r>
        <w:rPr>
          <w:rFonts w:cs="Arial"/>
          <w:noProof/>
        </w:rPr>
        <w:t>, with a majorty of this percentage falling into the fair category</w:t>
      </w:r>
      <w:r w:rsidRPr="00A70BBE">
        <w:rPr>
          <w:rFonts w:cs="Arial"/>
          <w:noProof/>
        </w:rPr>
        <w:t>.</w:t>
      </w:r>
      <w:r w:rsidR="0037375D">
        <w:rPr>
          <w:rFonts w:cs="Arial"/>
          <w:noProof/>
        </w:rPr>
        <w:t xml:space="preserve"> </w:t>
      </w:r>
      <w:r w:rsidR="00A62D06" w:rsidRPr="00A62D06">
        <w:rPr>
          <w:rFonts w:cs="Arial"/>
          <w:noProof/>
        </w:rPr>
        <w:t>Asset</w:t>
      </w:r>
      <w:r w:rsidR="00A62D06">
        <w:rPr>
          <w:rFonts w:cs="Arial"/>
          <w:noProof/>
        </w:rPr>
        <w:t>s</w:t>
      </w:r>
      <w:r w:rsidR="00A62D06" w:rsidRPr="00A62D06">
        <w:rPr>
          <w:rFonts w:cs="Arial"/>
          <w:noProof/>
        </w:rPr>
        <w:t xml:space="preserve"> with  poor condition are identified reactively and issues with these assets are resolved in a timely manner to ensure service continuity. It should be noted that as these assets are long-life assets (up to 110 years), and vary significantly in terms of their service provisions (from servicing a few properties, through to servicing significant catchment areas), a higher portion of the network is expected to be within the poor category when compared to other asset groups.</w:t>
      </w:r>
    </w:p>
    <w:p w14:paraId="576E0E05" w14:textId="77777777" w:rsidR="00A62D06" w:rsidRPr="00A62D06" w:rsidRDefault="00A62D06" w:rsidP="00A62D06">
      <w:pPr>
        <w:rPr>
          <w:rFonts w:cs="Arial"/>
          <w:noProof/>
        </w:rPr>
      </w:pPr>
      <w:r w:rsidRPr="00A62D06">
        <w:rPr>
          <w:rFonts w:cs="Arial"/>
          <w:noProof/>
        </w:rPr>
        <w:t xml:space="preserve"> </w:t>
      </w:r>
    </w:p>
    <w:p w14:paraId="511D964D" w14:textId="341CAAC9" w:rsidR="0037375D" w:rsidRPr="0037375D" w:rsidRDefault="00A62D06" w:rsidP="00A62D06">
      <w:pPr>
        <w:rPr>
          <w:rFonts w:cs="Arial"/>
        </w:rPr>
      </w:pPr>
      <w:r w:rsidRPr="00A62D06">
        <w:rPr>
          <w:rFonts w:cs="Arial"/>
          <w:noProof/>
        </w:rPr>
        <w:t>In addition, as stormwater assets are buried, have a significant network quantity and may be difficult to access, obtaining current and accurate condition data for the entire network is challenging. Council’s resources for stormwater drainage assets are theref</w:t>
      </w:r>
      <w:bookmarkStart w:id="0" w:name="_GoBack"/>
      <w:bookmarkEnd w:id="0"/>
      <w:r w:rsidRPr="00A62D06">
        <w:rPr>
          <w:rFonts w:cs="Arial"/>
          <w:noProof/>
        </w:rPr>
        <w:t>ore focused on the renewal and upgrade of high risk assets (based on service provision and the consequences of any failure) to improve flood mitigation based on the extensive and sophisticated municipal wide flood modelling that Council has completed</w:t>
      </w:r>
      <w:r w:rsidR="00BE3AE8">
        <w:rPr>
          <w:rFonts w:cs="Arial"/>
        </w:rPr>
        <w:t>.</w:t>
      </w:r>
      <w:r w:rsidR="00834D55">
        <w:rPr>
          <w:rFonts w:cs="Arial"/>
        </w:rPr>
        <w:t xml:space="preserve"> </w:t>
      </w:r>
    </w:p>
    <w:p w14:paraId="740A80CD" w14:textId="77777777" w:rsidR="00A70BBE" w:rsidRDefault="00A70BBE">
      <w:pPr>
        <w:rPr>
          <w:rFonts w:cs="Arial"/>
          <w:b/>
        </w:rPr>
      </w:pPr>
      <w:r>
        <w:rPr>
          <w:rFonts w:cs="Arial"/>
          <w:b/>
        </w:rPr>
        <w:br w:type="page"/>
      </w:r>
    </w:p>
    <w:p w14:paraId="0C334B33" w14:textId="4B3CBC24" w:rsidR="00352577" w:rsidRPr="00A70BBE" w:rsidRDefault="00352577" w:rsidP="00352577">
      <w:pPr>
        <w:rPr>
          <w:rFonts w:cs="Arial"/>
          <w:b/>
        </w:rPr>
      </w:pPr>
      <w:r w:rsidRPr="00A70BBE">
        <w:rPr>
          <w:rFonts w:cs="Arial"/>
          <w:b/>
        </w:rPr>
        <w:lastRenderedPageBreak/>
        <w:t>Lifecycle Management</w:t>
      </w:r>
    </w:p>
    <w:p w14:paraId="26D89D99" w14:textId="796F6FBA" w:rsidR="00352577" w:rsidRPr="00A70BBE" w:rsidRDefault="00A922B7" w:rsidP="00A70BBE">
      <w:pPr>
        <w:jc w:val="center"/>
        <w:rPr>
          <w:rFonts w:cs="Arial"/>
          <w:b/>
        </w:rPr>
      </w:pPr>
      <w:r w:rsidRPr="00A922B7">
        <w:rPr>
          <w:rFonts w:cs="Arial"/>
          <w:b/>
          <w:noProof/>
        </w:rPr>
        <w:drawing>
          <wp:inline distT="0" distB="0" distL="0" distR="0" wp14:anchorId="431E3911" wp14:editId="7A84D403">
            <wp:extent cx="5934808" cy="4906107"/>
            <wp:effectExtent l="0" t="0" r="0" b="0"/>
            <wp:docPr id="87" name="Chart 87">
              <a:extLst xmlns:a="http://schemas.openxmlformats.org/drawingml/2006/main">
                <a:ext uri="{FF2B5EF4-FFF2-40B4-BE49-F238E27FC236}">
                  <a16:creationId xmlns:a16="http://schemas.microsoft.com/office/drawing/2014/main" id="{5434EFED-E2A9-4250-A9AB-E96558E68BE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5F22C7A7" w14:textId="77777777" w:rsidR="00352577" w:rsidRPr="00A70BBE" w:rsidRDefault="00352577" w:rsidP="00352577">
      <w:pPr>
        <w:rPr>
          <w:rFonts w:cs="Arial"/>
          <w:b/>
        </w:rPr>
      </w:pPr>
    </w:p>
    <w:p w14:paraId="11C7CC30" w14:textId="7B57703B" w:rsidR="004469EA" w:rsidRPr="00600E5F" w:rsidRDefault="004469EA" w:rsidP="004469EA">
      <w:pPr>
        <w:rPr>
          <w:rFonts w:cs="Arial"/>
        </w:rPr>
      </w:pPr>
      <w:r>
        <w:rPr>
          <w:rFonts w:cs="Arial"/>
        </w:rPr>
        <w:t xml:space="preserve">The analysis shows that Council is funding the lifecycle costs of this asset group. This projection will be reviewed as part of Council’s next round of condition assessments. </w:t>
      </w:r>
    </w:p>
    <w:p w14:paraId="38F1063C" w14:textId="77777777" w:rsidR="004469EA" w:rsidRPr="00600E5F" w:rsidRDefault="004469EA" w:rsidP="004469EA">
      <w:pPr>
        <w:rPr>
          <w:rFonts w:cs="Arial"/>
          <w:b/>
        </w:rPr>
      </w:pPr>
    </w:p>
    <w:p w14:paraId="2E8E33FF" w14:textId="3D89327E" w:rsidR="004469EA" w:rsidRPr="00A70BBE" w:rsidDel="00A40EE8" w:rsidRDefault="004469EA">
      <w:pPr>
        <w:rPr>
          <w:rFonts w:cs="Arial"/>
        </w:rPr>
      </w:pPr>
      <w:r>
        <w:rPr>
          <w:rFonts w:cs="Arial"/>
        </w:rPr>
        <w:t xml:space="preserve">Council </w:t>
      </w:r>
      <w:r w:rsidR="00EE2AB4">
        <w:rPr>
          <w:rFonts w:cs="Arial"/>
        </w:rPr>
        <w:t xml:space="preserve">also </w:t>
      </w:r>
      <w:r>
        <w:rPr>
          <w:rFonts w:cs="Arial"/>
        </w:rPr>
        <w:t>recognise</w:t>
      </w:r>
      <w:r w:rsidR="00EE2AB4">
        <w:rPr>
          <w:rFonts w:cs="Arial"/>
        </w:rPr>
        <w:t>s</w:t>
      </w:r>
      <w:r>
        <w:rPr>
          <w:rFonts w:cs="Arial"/>
        </w:rPr>
        <w:t xml:space="preserve"> the importance of, and is committed to</w:t>
      </w:r>
      <w:r w:rsidR="00EE2AB4">
        <w:rPr>
          <w:rFonts w:cs="Arial"/>
        </w:rPr>
        <w:t>,</w:t>
      </w:r>
      <w:r>
        <w:rPr>
          <w:rFonts w:cs="Arial"/>
        </w:rPr>
        <w:t xml:space="preserve"> the continu</w:t>
      </w:r>
      <w:r w:rsidR="00EE2AB4">
        <w:rPr>
          <w:rFonts w:cs="Arial"/>
        </w:rPr>
        <w:t>ous</w:t>
      </w:r>
      <w:r>
        <w:rPr>
          <w:rFonts w:cs="Arial"/>
        </w:rPr>
        <w:t xml:space="preserve"> improvement associated with the management of this </w:t>
      </w:r>
      <w:r w:rsidR="00EE2AB4">
        <w:rPr>
          <w:rFonts w:cs="Arial"/>
        </w:rPr>
        <w:t>stormwater</w:t>
      </w:r>
      <w:r>
        <w:rPr>
          <w:rFonts w:cs="Arial"/>
        </w:rPr>
        <w:t xml:space="preserve"> </w:t>
      </w:r>
      <w:r w:rsidRPr="00D76BC0">
        <w:rPr>
          <w:rFonts w:cs="Arial"/>
        </w:rPr>
        <w:t>asset group</w:t>
      </w:r>
      <w:r>
        <w:rPr>
          <w:rFonts w:cs="Arial"/>
        </w:rPr>
        <w:t xml:space="preserve"> to facilitate </w:t>
      </w:r>
      <w:r w:rsidR="00EE2AB4">
        <w:rPr>
          <w:rFonts w:cs="Arial"/>
        </w:rPr>
        <w:t xml:space="preserve">the continued </w:t>
      </w:r>
      <w:r>
        <w:rPr>
          <w:rFonts w:cs="Arial"/>
        </w:rPr>
        <w:t>provision of service to the community. As such, improvement actions are identified below.</w:t>
      </w:r>
    </w:p>
    <w:p w14:paraId="1DEC4AD5" w14:textId="35AC1DEC" w:rsidR="00C737B0" w:rsidRDefault="00C737B0" w:rsidP="00644CF5">
      <w:pPr>
        <w:rPr>
          <w:rFonts w:cs="Arial"/>
        </w:rPr>
      </w:pPr>
    </w:p>
    <w:p w14:paraId="79A72229" w14:textId="77777777" w:rsidR="00C737B0" w:rsidRDefault="00C737B0" w:rsidP="00C737B0">
      <w:pPr>
        <w:pStyle w:val="Heading2"/>
      </w:pPr>
      <w:r>
        <w:t>Improvement Actions</w:t>
      </w:r>
    </w:p>
    <w:p w14:paraId="1BD664E0" w14:textId="3D23CE12" w:rsidR="00C737B0" w:rsidRPr="00851BEF" w:rsidRDefault="00312123" w:rsidP="00C737B0">
      <w:pPr>
        <w:rPr>
          <w:rFonts w:cs="Arial"/>
          <w:lang w:val="en-US"/>
        </w:rPr>
      </w:pPr>
      <w:r>
        <w:rPr>
          <w:rFonts w:cs="Arial"/>
          <w:lang w:val="en-US"/>
        </w:rPr>
        <w:t>The f</w:t>
      </w:r>
      <w:r w:rsidR="00C737B0" w:rsidRPr="00851BEF">
        <w:rPr>
          <w:rFonts w:cs="Arial"/>
          <w:lang w:val="en-US"/>
        </w:rPr>
        <w:t>ollowing improvement actions have been identified for all asset groups</w:t>
      </w:r>
      <w:r>
        <w:rPr>
          <w:rFonts w:cs="Arial"/>
          <w:lang w:val="en-US"/>
        </w:rPr>
        <w:t>:</w:t>
      </w:r>
    </w:p>
    <w:p w14:paraId="3920ABC5" w14:textId="579D114F" w:rsidR="00503634" w:rsidRPr="003F2744" w:rsidRDefault="00D92472" w:rsidP="00C737B0">
      <w:pPr>
        <w:pStyle w:val="ListParagraph"/>
        <w:numPr>
          <w:ilvl w:val="0"/>
          <w:numId w:val="25"/>
        </w:numPr>
        <w:rPr>
          <w:rFonts w:ascii="Arial" w:hAnsi="Arial" w:cs="Arial"/>
          <w:lang w:val="en-US"/>
        </w:rPr>
      </w:pPr>
      <w:r w:rsidRPr="003F2744">
        <w:rPr>
          <w:rFonts w:ascii="Arial" w:hAnsi="Arial" w:cs="Arial"/>
          <w:lang w:val="en-US"/>
        </w:rPr>
        <w:t xml:space="preserve">Expand </w:t>
      </w:r>
      <w:r w:rsidR="003F2744" w:rsidRPr="003F2744">
        <w:rPr>
          <w:rFonts w:ascii="Arial" w:hAnsi="Arial" w:cs="Arial"/>
          <w:lang w:val="en-US"/>
        </w:rPr>
        <w:t xml:space="preserve">the </w:t>
      </w:r>
      <w:r w:rsidR="00801DA6" w:rsidRPr="003F2744">
        <w:rPr>
          <w:rFonts w:ascii="Arial" w:hAnsi="Arial" w:cs="Arial"/>
          <w:lang w:val="en-US"/>
        </w:rPr>
        <w:t>asset classes</w:t>
      </w:r>
      <w:r w:rsidR="003F2744" w:rsidRPr="003F2744">
        <w:rPr>
          <w:rFonts w:ascii="Arial" w:hAnsi="Arial" w:cs="Arial"/>
          <w:lang w:val="en-US"/>
        </w:rPr>
        <w:t xml:space="preserve"> included in the open space, roads and stormwater asset groups</w:t>
      </w:r>
      <w:r w:rsidR="00312123">
        <w:rPr>
          <w:rFonts w:ascii="Arial" w:hAnsi="Arial" w:cs="Arial"/>
          <w:lang w:val="en-US"/>
        </w:rPr>
        <w:t>, to include further detail about the associated sub assets;</w:t>
      </w:r>
    </w:p>
    <w:p w14:paraId="0AE8A119" w14:textId="51B062B3" w:rsidR="00C737B0" w:rsidRDefault="00312123" w:rsidP="00C737B0">
      <w:pPr>
        <w:pStyle w:val="ListParagraph"/>
        <w:numPr>
          <w:ilvl w:val="0"/>
          <w:numId w:val="25"/>
        </w:numPr>
        <w:rPr>
          <w:rFonts w:ascii="Arial" w:hAnsi="Arial" w:cs="Arial"/>
          <w:lang w:val="en-US"/>
        </w:rPr>
      </w:pPr>
      <w:r>
        <w:rPr>
          <w:rFonts w:ascii="Arial" w:hAnsi="Arial" w:cs="Arial"/>
          <w:lang w:val="en-US"/>
        </w:rPr>
        <w:t>Further</w:t>
      </w:r>
      <w:r w:rsidR="006374F7">
        <w:rPr>
          <w:rFonts w:ascii="Arial" w:hAnsi="Arial" w:cs="Arial"/>
          <w:lang w:val="en-US"/>
        </w:rPr>
        <w:t xml:space="preserve"> improve </w:t>
      </w:r>
      <w:r w:rsidR="00EF14B7">
        <w:rPr>
          <w:rFonts w:ascii="Arial" w:hAnsi="Arial" w:cs="Arial"/>
          <w:lang w:val="en-US"/>
        </w:rPr>
        <w:t>Council’s</w:t>
      </w:r>
      <w:r w:rsidR="00C737B0" w:rsidRPr="00851BEF">
        <w:rPr>
          <w:rFonts w:ascii="Arial" w:hAnsi="Arial" w:cs="Arial"/>
          <w:lang w:val="en-US"/>
        </w:rPr>
        <w:t xml:space="preserve"> understanding of the </w:t>
      </w:r>
      <w:r>
        <w:rPr>
          <w:rFonts w:ascii="Arial" w:hAnsi="Arial" w:cs="Arial"/>
          <w:lang w:val="en-US"/>
        </w:rPr>
        <w:t xml:space="preserve">future </w:t>
      </w:r>
      <w:r w:rsidR="00C737B0" w:rsidRPr="00851BEF">
        <w:rPr>
          <w:rFonts w:ascii="Arial" w:hAnsi="Arial" w:cs="Arial"/>
          <w:lang w:val="en-US"/>
        </w:rPr>
        <w:t>service</w:t>
      </w:r>
      <w:r>
        <w:rPr>
          <w:rFonts w:ascii="Arial" w:hAnsi="Arial" w:cs="Arial"/>
          <w:lang w:val="en-US"/>
        </w:rPr>
        <w:t xml:space="preserve"> requirements associated with the community</w:t>
      </w:r>
      <w:r w:rsidR="00C737B0" w:rsidRPr="00851BEF">
        <w:rPr>
          <w:rFonts w:ascii="Arial" w:hAnsi="Arial" w:cs="Arial"/>
          <w:lang w:val="en-US"/>
        </w:rPr>
        <w:t xml:space="preserve"> asset</w:t>
      </w:r>
      <w:r w:rsidR="00C737B0">
        <w:rPr>
          <w:rFonts w:ascii="Arial" w:hAnsi="Arial" w:cs="Arial"/>
          <w:lang w:val="en-US"/>
        </w:rPr>
        <w:t>s</w:t>
      </w:r>
      <w:r>
        <w:rPr>
          <w:rFonts w:ascii="Arial" w:hAnsi="Arial" w:cs="Arial"/>
          <w:lang w:val="en-US"/>
        </w:rPr>
        <w:t>,</w:t>
      </w:r>
      <w:r w:rsidR="00C737B0" w:rsidRPr="00851BEF">
        <w:rPr>
          <w:rFonts w:ascii="Arial" w:hAnsi="Arial" w:cs="Arial"/>
          <w:lang w:val="en-US"/>
        </w:rPr>
        <w:t xml:space="preserve"> and develop performance monitoring measures</w:t>
      </w:r>
      <w:r>
        <w:rPr>
          <w:rFonts w:ascii="Arial" w:hAnsi="Arial" w:cs="Arial"/>
          <w:lang w:val="en-US"/>
        </w:rPr>
        <w:t>;</w:t>
      </w:r>
    </w:p>
    <w:p w14:paraId="1978E6A5" w14:textId="4ACC53FA" w:rsidR="00C737B0" w:rsidRPr="009B1492" w:rsidRDefault="00C737B0" w:rsidP="00C737B0">
      <w:pPr>
        <w:pStyle w:val="ListParagraph"/>
        <w:numPr>
          <w:ilvl w:val="0"/>
          <w:numId w:val="25"/>
        </w:numPr>
        <w:rPr>
          <w:rFonts w:ascii="Arial" w:hAnsi="Arial" w:cs="Arial"/>
          <w:lang w:val="en-US"/>
        </w:rPr>
      </w:pPr>
      <w:r w:rsidRPr="00600E5F">
        <w:rPr>
          <w:rFonts w:ascii="Arial" w:hAnsi="Arial" w:cs="Arial"/>
        </w:rPr>
        <w:t>Undertake asset condition assessment</w:t>
      </w:r>
      <w:r>
        <w:rPr>
          <w:rFonts w:ascii="Arial" w:hAnsi="Arial" w:cs="Arial"/>
        </w:rPr>
        <w:t>s</w:t>
      </w:r>
      <w:r w:rsidRPr="00600E5F">
        <w:rPr>
          <w:rFonts w:ascii="Arial" w:hAnsi="Arial" w:cs="Arial"/>
        </w:rPr>
        <w:t>, including a review of useful lives</w:t>
      </w:r>
      <w:r w:rsidR="00312123">
        <w:rPr>
          <w:rFonts w:ascii="Arial" w:hAnsi="Arial" w:cs="Arial"/>
        </w:rPr>
        <w:t>, to facilitate more accurate decision making in relation to asset management; and</w:t>
      </w:r>
    </w:p>
    <w:p w14:paraId="1A458862" w14:textId="080D182D" w:rsidR="009B1492" w:rsidRPr="00450634" w:rsidRDefault="00312123" w:rsidP="00C737B0">
      <w:pPr>
        <w:pStyle w:val="ListParagraph"/>
        <w:numPr>
          <w:ilvl w:val="0"/>
          <w:numId w:val="25"/>
        </w:numPr>
        <w:rPr>
          <w:rFonts w:ascii="Arial" w:hAnsi="Arial" w:cs="Arial"/>
          <w:lang w:val="en-US"/>
        </w:rPr>
      </w:pPr>
      <w:r>
        <w:rPr>
          <w:rFonts w:ascii="Arial" w:hAnsi="Arial" w:cs="Arial"/>
          <w:lang w:val="en-US"/>
        </w:rPr>
        <w:t>Develop e</w:t>
      </w:r>
      <w:r w:rsidR="0087181F">
        <w:rPr>
          <w:rFonts w:ascii="Arial" w:hAnsi="Arial" w:cs="Arial"/>
          <w:lang w:val="en-US"/>
        </w:rPr>
        <w:t>nhance</w:t>
      </w:r>
      <w:r>
        <w:rPr>
          <w:rFonts w:ascii="Arial" w:hAnsi="Arial" w:cs="Arial"/>
          <w:lang w:val="en-US"/>
        </w:rPr>
        <w:t>d</w:t>
      </w:r>
      <w:r w:rsidR="0087181F">
        <w:rPr>
          <w:rFonts w:ascii="Arial" w:hAnsi="Arial" w:cs="Arial"/>
          <w:lang w:val="en-US"/>
        </w:rPr>
        <w:t xml:space="preserve"> </w:t>
      </w:r>
      <w:r w:rsidR="00033A71" w:rsidRPr="00450634">
        <w:rPr>
          <w:rFonts w:ascii="Arial" w:hAnsi="Arial" w:cs="Arial"/>
          <w:lang w:val="en-US"/>
        </w:rPr>
        <w:t xml:space="preserve">lifecycle modeling capabilities to ensure </w:t>
      </w:r>
      <w:r>
        <w:rPr>
          <w:rFonts w:ascii="Arial" w:hAnsi="Arial" w:cs="Arial"/>
          <w:lang w:val="en-US"/>
        </w:rPr>
        <w:t xml:space="preserve">accurate projections and subsequent </w:t>
      </w:r>
      <w:r w:rsidR="00033A71" w:rsidRPr="00450634">
        <w:rPr>
          <w:rFonts w:ascii="Arial" w:hAnsi="Arial" w:cs="Arial"/>
          <w:lang w:val="en-US"/>
        </w:rPr>
        <w:t xml:space="preserve">future budgets meet </w:t>
      </w:r>
      <w:r>
        <w:rPr>
          <w:rFonts w:ascii="Arial" w:hAnsi="Arial" w:cs="Arial"/>
          <w:lang w:val="en-US"/>
        </w:rPr>
        <w:t xml:space="preserve">the </w:t>
      </w:r>
      <w:r w:rsidR="00033A71" w:rsidRPr="00450634">
        <w:rPr>
          <w:rFonts w:ascii="Arial" w:hAnsi="Arial" w:cs="Arial"/>
          <w:lang w:val="en-US"/>
        </w:rPr>
        <w:t>required expenditure for service provision.</w:t>
      </w:r>
    </w:p>
    <w:p w14:paraId="21404645" w14:textId="0549BB8C" w:rsidR="00CE0EDC" w:rsidRPr="00A70BBE" w:rsidRDefault="00CE0EDC" w:rsidP="00087E20">
      <w:pPr>
        <w:rPr>
          <w:rFonts w:cs="Arial"/>
        </w:rPr>
      </w:pPr>
      <w:r w:rsidRPr="00A70BBE">
        <w:rPr>
          <w:rFonts w:cs="Arial"/>
        </w:rPr>
        <w:br w:type="page"/>
      </w:r>
    </w:p>
    <w:p w14:paraId="46520904" w14:textId="7BEF25B9" w:rsidR="00996516" w:rsidRPr="00996516" w:rsidRDefault="00A50A72" w:rsidP="006122B0">
      <w:pPr>
        <w:pStyle w:val="NoSpacing"/>
        <w:rPr>
          <w:rFonts w:cs="Arial"/>
        </w:rPr>
      </w:pPr>
      <w:r>
        <w:rPr>
          <w:rFonts w:cs="Arial"/>
          <w:noProof/>
        </w:rPr>
        <w:lastRenderedPageBreak/>
        <w:drawing>
          <wp:anchor distT="0" distB="0" distL="114300" distR="114300" simplePos="0" relativeHeight="251670536" behindDoc="0" locked="0" layoutInCell="1" allowOverlap="1" wp14:anchorId="208715E2" wp14:editId="252D9E24">
            <wp:simplePos x="0" y="0"/>
            <wp:positionH relativeFrom="column">
              <wp:posOffset>-445734</wp:posOffset>
            </wp:positionH>
            <wp:positionV relativeFrom="page">
              <wp:posOffset>10633</wp:posOffset>
            </wp:positionV>
            <wp:extent cx="7551133" cy="10681200"/>
            <wp:effectExtent l="0" t="0" r="0" b="6350"/>
            <wp:wrapNone/>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mcc507-Apr22-Draft Asset Plan COVER2.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7551133" cy="10681200"/>
                    </a:xfrm>
                    <a:prstGeom prst="rect">
                      <a:avLst/>
                    </a:prstGeom>
                  </pic:spPr>
                </pic:pic>
              </a:graphicData>
            </a:graphic>
            <wp14:sizeRelH relativeFrom="margin">
              <wp14:pctWidth>0</wp14:pctWidth>
            </wp14:sizeRelH>
            <wp14:sizeRelV relativeFrom="margin">
              <wp14:pctHeight>0</wp14:pctHeight>
            </wp14:sizeRelV>
          </wp:anchor>
        </w:drawing>
      </w:r>
    </w:p>
    <w:sectPr w:rsidR="00996516" w:rsidRPr="00996516" w:rsidSect="002F2FA3">
      <w:footerReference w:type="even" r:id="rId24"/>
      <w:footerReference w:type="default" r:id="rId25"/>
      <w:pgSz w:w="11906" w:h="16838"/>
      <w:pgMar w:top="720" w:right="720" w:bottom="720" w:left="720" w:header="709" w:footer="709" w:gutter="0"/>
      <w:cols w:space="708"/>
      <w:titlePg/>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7D858DDA" w16cex:dateUtc="2022-03-23T05:49:12.757Z"/>
  <w16cex:commentExtensible w16cex:durableId="43693B49" w16cex:dateUtc="2022-03-28T03:35:03.518Z"/>
  <w16cex:commentExtensible w16cex:durableId="6221775B" w16cex:dateUtc="2022-03-28T03:42:21.983Z"/>
  <w16cex:commentExtensible w16cex:durableId="3019F1D2" w16cex:dateUtc="2022-03-28T03:46:19.871Z"/>
  <w16cex:commentExtensible w16cex:durableId="5743FECE" w16cex:dateUtc="2022-03-28T03:47:56.073Z"/>
  <w16cex:commentExtensible w16cex:durableId="36E86516" w16cex:dateUtc="2022-03-28T03:48:03.818Z"/>
  <w16cex:commentExtensible w16cex:durableId="0484AAB6" w16cex:dateUtc="2022-03-28T03:51:25.386Z"/>
  <w16cex:commentExtensible w16cex:durableId="54AB7445" w16cex:dateUtc="2022-03-28T04:02:04.055Z"/>
  <w16cex:commentExtensible w16cex:durableId="0EDA3433" w16cex:dateUtc="2022-03-28T05:09:12.866Z"/>
  <w16cex:commentExtensible w16cex:durableId="6463665A" w16cex:dateUtc="2022-03-28T05:09:55.601Z"/>
  <w16cex:commentExtensible w16cex:durableId="2865918B" w16cex:dateUtc="2022-03-28T05:10:34.739Z"/>
  <w16cex:commentExtensible w16cex:durableId="7CDDC149" w16cex:dateUtc="2022-03-28T05:11:30.678Z"/>
  <w16cex:commentExtensible w16cex:durableId="7F592D02" w16cex:dateUtc="2022-03-28T05:12:19.612Z"/>
  <w16cex:commentExtensible w16cex:durableId="727E850F" w16cex:dateUtc="2022-03-28T05:12:56.591Z"/>
  <w16cex:commentExtensible w16cex:durableId="73BF18B1" w16cex:dateUtc="2022-03-28T05:17:03.588Z"/>
  <w16cex:commentExtensible w16cex:durableId="50737068" w16cex:dateUtc="2022-03-28T05:18:28.008Z"/>
  <w16cex:commentExtensible w16cex:durableId="49521502" w16cex:dateUtc="2022-03-28T05:22:16.837Z"/>
  <w16cex:commentExtensible w16cex:durableId="645B4D95" w16cex:dateUtc="2022-03-28T05:23:17.638Z"/>
  <w16cex:commentExtensible w16cex:durableId="71D63E01" w16cex:dateUtc="2022-03-28T05:23:33.751Z"/>
  <w16cex:commentExtensible w16cex:durableId="171EA68E" w16cex:dateUtc="2022-03-28T05:24:07.893Z"/>
  <w16cex:commentExtensible w16cex:durableId="36D8C849" w16cex:dateUtc="2022-03-28T05:25:49.426Z"/>
  <w16cex:commentExtensible w16cex:durableId="321309EB" w16cex:dateUtc="2022-03-28T05:26:18.915Z"/>
  <w16cex:commentExtensible w16cex:durableId="3BFE69E0" w16cex:dateUtc="2022-03-28T05:27:27.906Z"/>
  <w16cex:commentExtensible w16cex:durableId="2FEB1899" w16cex:dateUtc="2022-03-28T05:28:09.383Z"/>
  <w16cex:commentExtensible w16cex:durableId="575752D0" w16cex:dateUtc="2022-03-28T05:28:44.774Z"/>
  <w16cex:commentExtensible w16cex:durableId="5BC3F55B" w16cex:dateUtc="2022-03-28T05:28:58.579Z"/>
  <w16cex:commentExtensible w16cex:durableId="5C838A91" w16cex:dateUtc="2022-03-28T05:29:29.019Z"/>
  <w16cex:commentExtensible w16cex:durableId="466FA828" w16cex:dateUtc="2022-03-28T05:29:40.511Z"/>
  <w16cex:commentExtensible w16cex:durableId="47BC4C0C" w16cex:dateUtc="2022-03-28T05:30:01.443Z"/>
  <w16cex:commentExtensible w16cex:durableId="16A8204C" w16cex:dateUtc="2022-03-28T05:30:16.913Z"/>
  <w16cex:commentExtensible w16cex:durableId="1AEBFCA2" w16cex:dateUtc="2022-03-28T05:30:30.281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3E43D2" w14:textId="77777777" w:rsidR="00E063C8" w:rsidRDefault="00E063C8" w:rsidP="006122B0">
      <w:r>
        <w:separator/>
      </w:r>
    </w:p>
  </w:endnote>
  <w:endnote w:type="continuationSeparator" w:id="0">
    <w:p w14:paraId="39DE78A0" w14:textId="77777777" w:rsidR="00E063C8" w:rsidRDefault="00E063C8" w:rsidP="006122B0">
      <w:r>
        <w:continuationSeparator/>
      </w:r>
    </w:p>
  </w:endnote>
  <w:endnote w:type="continuationNotice" w:id="1">
    <w:p w14:paraId="265C4691" w14:textId="77777777" w:rsidR="00E063C8" w:rsidRDefault="00E063C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otham Rounded Bold">
    <w:altName w:val="Calibri"/>
    <w:panose1 w:val="00000000000000000000"/>
    <w:charset w:val="00"/>
    <w:family w:val="modern"/>
    <w:notTrueType/>
    <w:pitch w:val="variable"/>
    <w:sig w:usb0="A00000FF" w:usb1="4000004A" w:usb2="00000000" w:usb3="00000000" w:csb0="0000000B" w:csb1="00000000"/>
  </w:font>
  <w:font w:name="HelveticaNeue-Light">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A1A2A8" w14:textId="77777777" w:rsidR="00F762BC" w:rsidRDefault="00F762BC" w:rsidP="006122B0">
    <w:pPr>
      <w:pStyle w:val="Footer"/>
      <w:jc w:val="right"/>
      <w:rPr>
        <w:sz w:val="20"/>
        <w:lang w:val="en-US"/>
      </w:rPr>
    </w:pPr>
    <w:r w:rsidRPr="006122B0">
      <w:rPr>
        <w:noProof/>
        <w:sz w:val="20"/>
        <w:lang w:eastAsia="en-AU"/>
      </w:rPr>
      <w:drawing>
        <wp:inline distT="0" distB="0" distL="0" distR="0" wp14:anchorId="36D647A1" wp14:editId="5586AE9F">
          <wp:extent cx="6495427" cy="94887"/>
          <wp:effectExtent l="19050" t="0" r="623" b="0"/>
          <wp:docPr id="14"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srcRect r="1272"/>
                  <a:stretch>
                    <a:fillRect/>
                  </a:stretch>
                </pic:blipFill>
                <pic:spPr bwMode="auto">
                  <a:xfrm>
                    <a:off x="0" y="0"/>
                    <a:ext cx="6510937" cy="95114"/>
                  </a:xfrm>
                  <a:prstGeom prst="rect">
                    <a:avLst/>
                  </a:prstGeom>
                  <a:noFill/>
                </pic:spPr>
              </pic:pic>
            </a:graphicData>
          </a:graphic>
        </wp:inline>
      </w:drawing>
    </w:r>
  </w:p>
  <w:p w14:paraId="4BE9FD58" w14:textId="77777777" w:rsidR="00F762BC" w:rsidRDefault="00F762BC" w:rsidP="006122B0">
    <w:pPr>
      <w:pStyle w:val="Footer"/>
      <w:jc w:val="right"/>
      <w:rPr>
        <w:sz w:val="20"/>
        <w:lang w:val="en-US"/>
      </w:rPr>
    </w:pPr>
  </w:p>
  <w:p w14:paraId="6AA8EB8A" w14:textId="4BCF5298" w:rsidR="00F762BC" w:rsidRPr="006122B0" w:rsidRDefault="00F762BC" w:rsidP="006122B0">
    <w:pPr>
      <w:pStyle w:val="Footer"/>
      <w:jc w:val="right"/>
      <w:rPr>
        <w:sz w:val="20"/>
        <w:lang w:val="en-US"/>
      </w:rPr>
    </w:pPr>
    <w:r>
      <w:rPr>
        <w:sz w:val="20"/>
        <w:lang w:val="en-US"/>
      </w:rPr>
      <w:t>Asset Plan</w:t>
    </w:r>
    <w:r w:rsidRPr="006122B0">
      <w:rPr>
        <w:sz w:val="20"/>
        <w:lang w:val="en-US"/>
      </w:rPr>
      <w:t xml:space="preserve"> </w:t>
    </w:r>
    <w:r w:rsidRPr="006122B0">
      <w:rPr>
        <w:b/>
        <w:sz w:val="20"/>
        <w:lang w:val="en-US"/>
      </w:rPr>
      <w:t xml:space="preserve">|  </w:t>
    </w:r>
    <w:r w:rsidRPr="006122B0">
      <w:rPr>
        <w:b/>
        <w:sz w:val="20"/>
        <w:lang w:val="en-US"/>
      </w:rPr>
      <w:fldChar w:fldCharType="begin"/>
    </w:r>
    <w:r w:rsidRPr="006122B0">
      <w:rPr>
        <w:b/>
        <w:sz w:val="20"/>
        <w:lang w:val="en-US"/>
      </w:rPr>
      <w:instrText xml:space="preserve"> PAGE   \* MERGEFORMAT </w:instrText>
    </w:r>
    <w:r w:rsidRPr="006122B0">
      <w:rPr>
        <w:b/>
        <w:sz w:val="20"/>
        <w:lang w:val="en-US"/>
      </w:rPr>
      <w:fldChar w:fldCharType="separate"/>
    </w:r>
    <w:r>
      <w:rPr>
        <w:b/>
        <w:noProof/>
        <w:sz w:val="20"/>
        <w:lang w:val="en-US"/>
      </w:rPr>
      <w:t>16</w:t>
    </w:r>
    <w:r w:rsidRPr="006122B0">
      <w:rPr>
        <w:b/>
        <w:sz w:val="20"/>
        <w:lang w:val="en-U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80E502" w14:textId="77777777" w:rsidR="00F762BC" w:rsidRDefault="00F762BC" w:rsidP="006122B0">
    <w:pPr>
      <w:pStyle w:val="Footer"/>
      <w:jc w:val="right"/>
      <w:rPr>
        <w:sz w:val="20"/>
        <w:lang w:val="en-US"/>
      </w:rPr>
    </w:pPr>
    <w:r w:rsidRPr="006122B0">
      <w:rPr>
        <w:noProof/>
        <w:sz w:val="20"/>
        <w:lang w:eastAsia="en-AU"/>
      </w:rPr>
      <w:drawing>
        <wp:inline distT="0" distB="0" distL="0" distR="0" wp14:anchorId="2AE60060" wp14:editId="54A92AF5">
          <wp:extent cx="6645910" cy="94035"/>
          <wp:effectExtent l="19050" t="0" r="2540" b="0"/>
          <wp:docPr id="12"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srcRect r="1296"/>
                  <a:stretch>
                    <a:fillRect/>
                  </a:stretch>
                </pic:blipFill>
                <pic:spPr bwMode="auto">
                  <a:xfrm>
                    <a:off x="0" y="0"/>
                    <a:ext cx="6645910" cy="94035"/>
                  </a:xfrm>
                  <a:prstGeom prst="rect">
                    <a:avLst/>
                  </a:prstGeom>
                  <a:noFill/>
                </pic:spPr>
              </pic:pic>
            </a:graphicData>
          </a:graphic>
        </wp:inline>
      </w:drawing>
    </w:r>
  </w:p>
  <w:p w14:paraId="7DDE4DF9" w14:textId="77777777" w:rsidR="00F762BC" w:rsidRDefault="00F762BC" w:rsidP="006122B0">
    <w:pPr>
      <w:pStyle w:val="Footer"/>
      <w:jc w:val="right"/>
      <w:rPr>
        <w:sz w:val="20"/>
        <w:lang w:val="en-US"/>
      </w:rPr>
    </w:pPr>
  </w:p>
  <w:p w14:paraId="546237E7" w14:textId="6EB26FEA" w:rsidR="00F762BC" w:rsidRPr="006122B0" w:rsidRDefault="00F762BC" w:rsidP="006122B0">
    <w:pPr>
      <w:pStyle w:val="Footer"/>
      <w:jc w:val="right"/>
      <w:rPr>
        <w:b/>
        <w:sz w:val="20"/>
        <w:lang w:val="en-US"/>
      </w:rPr>
    </w:pPr>
    <w:r>
      <w:rPr>
        <w:sz w:val="20"/>
        <w:lang w:val="en-US"/>
      </w:rPr>
      <w:t>Asset Plan</w:t>
    </w:r>
    <w:r w:rsidRPr="006122B0">
      <w:rPr>
        <w:sz w:val="20"/>
        <w:lang w:val="en-US"/>
      </w:rPr>
      <w:t xml:space="preserve"> </w:t>
    </w:r>
    <w:r w:rsidRPr="006122B0">
      <w:rPr>
        <w:b/>
        <w:sz w:val="20"/>
        <w:lang w:val="en-US"/>
      </w:rPr>
      <w:t xml:space="preserve">|  </w:t>
    </w:r>
    <w:r w:rsidRPr="006122B0">
      <w:rPr>
        <w:b/>
        <w:sz w:val="20"/>
        <w:lang w:val="en-US"/>
      </w:rPr>
      <w:fldChar w:fldCharType="begin"/>
    </w:r>
    <w:r w:rsidRPr="006122B0">
      <w:rPr>
        <w:b/>
        <w:sz w:val="20"/>
        <w:lang w:val="en-US"/>
      </w:rPr>
      <w:instrText xml:space="preserve"> PAGE   \* MERGEFORMAT </w:instrText>
    </w:r>
    <w:r w:rsidRPr="006122B0">
      <w:rPr>
        <w:b/>
        <w:sz w:val="20"/>
        <w:lang w:val="en-US"/>
      </w:rPr>
      <w:fldChar w:fldCharType="separate"/>
    </w:r>
    <w:r>
      <w:rPr>
        <w:b/>
        <w:noProof/>
        <w:sz w:val="20"/>
        <w:lang w:val="en-US"/>
      </w:rPr>
      <w:t>15</w:t>
    </w:r>
    <w:r w:rsidRPr="006122B0">
      <w:rPr>
        <w:b/>
        <w:sz w:val="20"/>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1605F3" w14:textId="77777777" w:rsidR="00E063C8" w:rsidRDefault="00E063C8" w:rsidP="006122B0">
      <w:r>
        <w:separator/>
      </w:r>
    </w:p>
  </w:footnote>
  <w:footnote w:type="continuationSeparator" w:id="0">
    <w:p w14:paraId="3C85B785" w14:textId="77777777" w:rsidR="00E063C8" w:rsidRDefault="00E063C8" w:rsidP="006122B0">
      <w:r>
        <w:continuationSeparator/>
      </w:r>
    </w:p>
  </w:footnote>
  <w:footnote w:type="continuationNotice" w:id="1">
    <w:p w14:paraId="195BABDD" w14:textId="77777777" w:rsidR="00E063C8" w:rsidRDefault="00E063C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BB0ABD"/>
    <w:multiLevelType w:val="hybridMultilevel"/>
    <w:tmpl w:val="360CED1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D495E2C"/>
    <w:multiLevelType w:val="hybridMultilevel"/>
    <w:tmpl w:val="F8E8A99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EA032BF"/>
    <w:multiLevelType w:val="hybridMultilevel"/>
    <w:tmpl w:val="0D3057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1756FE9"/>
    <w:multiLevelType w:val="hybridMultilevel"/>
    <w:tmpl w:val="347CC9F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19395F0B"/>
    <w:multiLevelType w:val="hybridMultilevel"/>
    <w:tmpl w:val="CD9C8508"/>
    <w:lvl w:ilvl="0" w:tplc="04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5" w15:restartNumberingAfterBreak="0">
    <w:nsid w:val="1E82170E"/>
    <w:multiLevelType w:val="hybridMultilevel"/>
    <w:tmpl w:val="628401E8"/>
    <w:lvl w:ilvl="0" w:tplc="04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6" w15:restartNumberingAfterBreak="0">
    <w:nsid w:val="26815C1B"/>
    <w:multiLevelType w:val="hybridMultilevel"/>
    <w:tmpl w:val="0EA2E2C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88E07A1"/>
    <w:multiLevelType w:val="hybridMultilevel"/>
    <w:tmpl w:val="B8E605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93647DE"/>
    <w:multiLevelType w:val="hybridMultilevel"/>
    <w:tmpl w:val="BC8855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B9B01D7"/>
    <w:multiLevelType w:val="hybridMultilevel"/>
    <w:tmpl w:val="69EAAE3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2DA41664"/>
    <w:multiLevelType w:val="hybridMultilevel"/>
    <w:tmpl w:val="479C8C2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1" w15:restartNumberingAfterBreak="0">
    <w:nsid w:val="2E466A7C"/>
    <w:multiLevelType w:val="hybridMultilevel"/>
    <w:tmpl w:val="D8828638"/>
    <w:lvl w:ilvl="0" w:tplc="04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2" w15:restartNumberingAfterBreak="0">
    <w:nsid w:val="32E6553E"/>
    <w:multiLevelType w:val="hybridMultilevel"/>
    <w:tmpl w:val="E920287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 w15:restartNumberingAfterBreak="0">
    <w:nsid w:val="3403116B"/>
    <w:multiLevelType w:val="hybridMultilevel"/>
    <w:tmpl w:val="69EAAE3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354F4B3C"/>
    <w:multiLevelType w:val="hybridMultilevel"/>
    <w:tmpl w:val="287C6A3E"/>
    <w:lvl w:ilvl="0" w:tplc="ABA8D9E8">
      <w:start w:val="1"/>
      <w:numFmt w:val="decimal"/>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5" w15:restartNumberingAfterBreak="0">
    <w:nsid w:val="38206287"/>
    <w:multiLevelType w:val="hybridMultilevel"/>
    <w:tmpl w:val="4C92123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47961036"/>
    <w:multiLevelType w:val="hybridMultilevel"/>
    <w:tmpl w:val="1D6C018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AFF62A1"/>
    <w:multiLevelType w:val="hybridMultilevel"/>
    <w:tmpl w:val="250C8372"/>
    <w:lvl w:ilvl="0" w:tplc="0C090001">
      <w:start w:val="1"/>
      <w:numFmt w:val="bullet"/>
      <w:lvlText w:val=""/>
      <w:lvlJc w:val="left"/>
      <w:pPr>
        <w:ind w:left="3600" w:hanging="360"/>
      </w:pPr>
      <w:rPr>
        <w:rFonts w:ascii="Symbol" w:hAnsi="Symbol" w:hint="default"/>
      </w:rPr>
    </w:lvl>
    <w:lvl w:ilvl="1" w:tplc="0C090003" w:tentative="1">
      <w:start w:val="1"/>
      <w:numFmt w:val="bullet"/>
      <w:lvlText w:val="o"/>
      <w:lvlJc w:val="left"/>
      <w:pPr>
        <w:ind w:left="4320" w:hanging="360"/>
      </w:pPr>
      <w:rPr>
        <w:rFonts w:ascii="Courier New" w:hAnsi="Courier New" w:cs="Courier New" w:hint="default"/>
      </w:rPr>
    </w:lvl>
    <w:lvl w:ilvl="2" w:tplc="0C090005" w:tentative="1">
      <w:start w:val="1"/>
      <w:numFmt w:val="bullet"/>
      <w:lvlText w:val=""/>
      <w:lvlJc w:val="left"/>
      <w:pPr>
        <w:ind w:left="5040" w:hanging="360"/>
      </w:pPr>
      <w:rPr>
        <w:rFonts w:ascii="Wingdings" w:hAnsi="Wingdings" w:hint="default"/>
      </w:rPr>
    </w:lvl>
    <w:lvl w:ilvl="3" w:tplc="0C090001" w:tentative="1">
      <w:start w:val="1"/>
      <w:numFmt w:val="bullet"/>
      <w:lvlText w:val=""/>
      <w:lvlJc w:val="left"/>
      <w:pPr>
        <w:ind w:left="5760" w:hanging="360"/>
      </w:pPr>
      <w:rPr>
        <w:rFonts w:ascii="Symbol" w:hAnsi="Symbol" w:hint="default"/>
      </w:rPr>
    </w:lvl>
    <w:lvl w:ilvl="4" w:tplc="0C090003" w:tentative="1">
      <w:start w:val="1"/>
      <w:numFmt w:val="bullet"/>
      <w:lvlText w:val="o"/>
      <w:lvlJc w:val="left"/>
      <w:pPr>
        <w:ind w:left="6480" w:hanging="360"/>
      </w:pPr>
      <w:rPr>
        <w:rFonts w:ascii="Courier New" w:hAnsi="Courier New" w:cs="Courier New" w:hint="default"/>
      </w:rPr>
    </w:lvl>
    <w:lvl w:ilvl="5" w:tplc="0C090005" w:tentative="1">
      <w:start w:val="1"/>
      <w:numFmt w:val="bullet"/>
      <w:lvlText w:val=""/>
      <w:lvlJc w:val="left"/>
      <w:pPr>
        <w:ind w:left="7200" w:hanging="360"/>
      </w:pPr>
      <w:rPr>
        <w:rFonts w:ascii="Wingdings" w:hAnsi="Wingdings" w:hint="default"/>
      </w:rPr>
    </w:lvl>
    <w:lvl w:ilvl="6" w:tplc="0C090001" w:tentative="1">
      <w:start w:val="1"/>
      <w:numFmt w:val="bullet"/>
      <w:lvlText w:val=""/>
      <w:lvlJc w:val="left"/>
      <w:pPr>
        <w:ind w:left="7920" w:hanging="360"/>
      </w:pPr>
      <w:rPr>
        <w:rFonts w:ascii="Symbol" w:hAnsi="Symbol" w:hint="default"/>
      </w:rPr>
    </w:lvl>
    <w:lvl w:ilvl="7" w:tplc="0C090003" w:tentative="1">
      <w:start w:val="1"/>
      <w:numFmt w:val="bullet"/>
      <w:lvlText w:val="o"/>
      <w:lvlJc w:val="left"/>
      <w:pPr>
        <w:ind w:left="8640" w:hanging="360"/>
      </w:pPr>
      <w:rPr>
        <w:rFonts w:ascii="Courier New" w:hAnsi="Courier New" w:cs="Courier New" w:hint="default"/>
      </w:rPr>
    </w:lvl>
    <w:lvl w:ilvl="8" w:tplc="0C090005" w:tentative="1">
      <w:start w:val="1"/>
      <w:numFmt w:val="bullet"/>
      <w:lvlText w:val=""/>
      <w:lvlJc w:val="left"/>
      <w:pPr>
        <w:ind w:left="9360" w:hanging="360"/>
      </w:pPr>
      <w:rPr>
        <w:rFonts w:ascii="Wingdings" w:hAnsi="Wingdings" w:hint="default"/>
      </w:rPr>
    </w:lvl>
  </w:abstractNum>
  <w:abstractNum w:abstractNumId="18" w15:restartNumberingAfterBreak="0">
    <w:nsid w:val="55944978"/>
    <w:multiLevelType w:val="hybridMultilevel"/>
    <w:tmpl w:val="85A22C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60A27244"/>
    <w:multiLevelType w:val="hybridMultilevel"/>
    <w:tmpl w:val="DC8468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643521DF"/>
    <w:multiLevelType w:val="hybridMultilevel"/>
    <w:tmpl w:val="66BA525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644626E9"/>
    <w:multiLevelType w:val="hybridMultilevel"/>
    <w:tmpl w:val="E3E0868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2" w15:restartNumberingAfterBreak="0">
    <w:nsid w:val="6A3A1365"/>
    <w:multiLevelType w:val="hybridMultilevel"/>
    <w:tmpl w:val="8B8C027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3" w15:restartNumberingAfterBreak="0">
    <w:nsid w:val="6C2D4E91"/>
    <w:multiLevelType w:val="hybridMultilevel"/>
    <w:tmpl w:val="9AECB8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72BF471B"/>
    <w:multiLevelType w:val="hybridMultilevel"/>
    <w:tmpl w:val="AD6EC24C"/>
    <w:lvl w:ilvl="0" w:tplc="0C090001">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7CF33ED0"/>
    <w:multiLevelType w:val="hybridMultilevel"/>
    <w:tmpl w:val="C37C0F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2"/>
  </w:num>
  <w:num w:numId="2">
    <w:abstractNumId w:val="21"/>
  </w:num>
  <w:num w:numId="3">
    <w:abstractNumId w:val="10"/>
  </w:num>
  <w:num w:numId="4">
    <w:abstractNumId w:val="16"/>
  </w:num>
  <w:num w:numId="5">
    <w:abstractNumId w:val="23"/>
  </w:num>
  <w:num w:numId="6">
    <w:abstractNumId w:val="19"/>
  </w:num>
  <w:num w:numId="7">
    <w:abstractNumId w:val="24"/>
  </w:num>
  <w:num w:numId="8">
    <w:abstractNumId w:val="6"/>
  </w:num>
  <w:num w:numId="9">
    <w:abstractNumId w:val="15"/>
  </w:num>
  <w:num w:numId="10">
    <w:abstractNumId w:val="20"/>
  </w:num>
  <w:num w:numId="11">
    <w:abstractNumId w:val="3"/>
  </w:num>
  <w:num w:numId="12">
    <w:abstractNumId w:val="0"/>
  </w:num>
  <w:num w:numId="13">
    <w:abstractNumId w:val="8"/>
  </w:num>
  <w:num w:numId="14">
    <w:abstractNumId w:val="17"/>
  </w:num>
  <w:num w:numId="15">
    <w:abstractNumId w:val="22"/>
  </w:num>
  <w:num w:numId="16">
    <w:abstractNumId w:val="18"/>
  </w:num>
  <w:num w:numId="17">
    <w:abstractNumId w:val="25"/>
  </w:num>
  <w:num w:numId="18">
    <w:abstractNumId w:val="9"/>
  </w:num>
  <w:num w:numId="19">
    <w:abstractNumId w:val="13"/>
  </w:num>
  <w:num w:numId="20">
    <w:abstractNumId w:val="1"/>
  </w:num>
  <w:num w:numId="21">
    <w:abstractNumId w:val="14"/>
  </w:num>
  <w:num w:numId="22">
    <w:abstractNumId w:val="7"/>
  </w:num>
  <w:num w:numId="23">
    <w:abstractNumId w:val="11"/>
  </w:num>
  <w:num w:numId="24">
    <w:abstractNumId w:val="5"/>
  </w:num>
  <w:num w:numId="25">
    <w:abstractNumId w:val="4"/>
  </w:num>
  <w:num w:numId="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trackRevisions/>
  <w:defaultTabStop w:val="720"/>
  <w:evenAndOddHeaders/>
  <w:drawingGridHorizontalSpacing w:val="11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2B78"/>
    <w:rsid w:val="00003419"/>
    <w:rsid w:val="00010444"/>
    <w:rsid w:val="000143EB"/>
    <w:rsid w:val="0001513A"/>
    <w:rsid w:val="00016AEE"/>
    <w:rsid w:val="00017C01"/>
    <w:rsid w:val="00017C82"/>
    <w:rsid w:val="0002483A"/>
    <w:rsid w:val="000249AD"/>
    <w:rsid w:val="0002587C"/>
    <w:rsid w:val="000307B8"/>
    <w:rsid w:val="00033A71"/>
    <w:rsid w:val="00040BC2"/>
    <w:rsid w:val="000429D7"/>
    <w:rsid w:val="00043609"/>
    <w:rsid w:val="00052664"/>
    <w:rsid w:val="00052CAE"/>
    <w:rsid w:val="00067D92"/>
    <w:rsid w:val="0007134C"/>
    <w:rsid w:val="000714FB"/>
    <w:rsid w:val="00073067"/>
    <w:rsid w:val="0007377E"/>
    <w:rsid w:val="00080126"/>
    <w:rsid w:val="0008197A"/>
    <w:rsid w:val="00081B98"/>
    <w:rsid w:val="00083E01"/>
    <w:rsid w:val="00085E85"/>
    <w:rsid w:val="00087E20"/>
    <w:rsid w:val="00090B24"/>
    <w:rsid w:val="00092924"/>
    <w:rsid w:val="000945B4"/>
    <w:rsid w:val="000A461E"/>
    <w:rsid w:val="000A669D"/>
    <w:rsid w:val="000A7160"/>
    <w:rsid w:val="000B1496"/>
    <w:rsid w:val="000B6373"/>
    <w:rsid w:val="000C065A"/>
    <w:rsid w:val="000C1111"/>
    <w:rsid w:val="000C2B78"/>
    <w:rsid w:val="000C2C22"/>
    <w:rsid w:val="000C71C4"/>
    <w:rsid w:val="000D5254"/>
    <w:rsid w:val="000D5D68"/>
    <w:rsid w:val="000D6D62"/>
    <w:rsid w:val="000D6D7F"/>
    <w:rsid w:val="000E6B4B"/>
    <w:rsid w:val="000E7EEC"/>
    <w:rsid w:val="000F29CD"/>
    <w:rsid w:val="001006D7"/>
    <w:rsid w:val="00104160"/>
    <w:rsid w:val="00104B05"/>
    <w:rsid w:val="00105A6E"/>
    <w:rsid w:val="00113107"/>
    <w:rsid w:val="00113794"/>
    <w:rsid w:val="00114535"/>
    <w:rsid w:val="00117C41"/>
    <w:rsid w:val="00117D5C"/>
    <w:rsid w:val="00123204"/>
    <w:rsid w:val="001240CE"/>
    <w:rsid w:val="00124968"/>
    <w:rsid w:val="00133EDB"/>
    <w:rsid w:val="0013577B"/>
    <w:rsid w:val="00140D8A"/>
    <w:rsid w:val="001416E6"/>
    <w:rsid w:val="00141B33"/>
    <w:rsid w:val="00143AFA"/>
    <w:rsid w:val="00147145"/>
    <w:rsid w:val="001478BA"/>
    <w:rsid w:val="00151B81"/>
    <w:rsid w:val="00153C2E"/>
    <w:rsid w:val="00155CF9"/>
    <w:rsid w:val="00156A69"/>
    <w:rsid w:val="00161919"/>
    <w:rsid w:val="00161BBD"/>
    <w:rsid w:val="00163400"/>
    <w:rsid w:val="001644AD"/>
    <w:rsid w:val="00164D75"/>
    <w:rsid w:val="00171D56"/>
    <w:rsid w:val="00171FBB"/>
    <w:rsid w:val="0017229A"/>
    <w:rsid w:val="00172377"/>
    <w:rsid w:val="0017484E"/>
    <w:rsid w:val="0017541F"/>
    <w:rsid w:val="001774A0"/>
    <w:rsid w:val="001858E8"/>
    <w:rsid w:val="00185C25"/>
    <w:rsid w:val="00185D83"/>
    <w:rsid w:val="00195001"/>
    <w:rsid w:val="00195C7F"/>
    <w:rsid w:val="001A2A01"/>
    <w:rsid w:val="001A2B09"/>
    <w:rsid w:val="001A3910"/>
    <w:rsid w:val="001A3A84"/>
    <w:rsid w:val="001A715F"/>
    <w:rsid w:val="001B376F"/>
    <w:rsid w:val="001C0BA5"/>
    <w:rsid w:val="001D42E3"/>
    <w:rsid w:val="001E369A"/>
    <w:rsid w:val="001E653B"/>
    <w:rsid w:val="001F22FF"/>
    <w:rsid w:val="001F30A3"/>
    <w:rsid w:val="001F6E3C"/>
    <w:rsid w:val="001F74DD"/>
    <w:rsid w:val="00203319"/>
    <w:rsid w:val="002048B2"/>
    <w:rsid w:val="00211CB9"/>
    <w:rsid w:val="00222CC5"/>
    <w:rsid w:val="002232B1"/>
    <w:rsid w:val="00223F44"/>
    <w:rsid w:val="00224030"/>
    <w:rsid w:val="002255CD"/>
    <w:rsid w:val="00226A34"/>
    <w:rsid w:val="0023360E"/>
    <w:rsid w:val="00234362"/>
    <w:rsid w:val="00236501"/>
    <w:rsid w:val="0024054A"/>
    <w:rsid w:val="0024107D"/>
    <w:rsid w:val="00246010"/>
    <w:rsid w:val="0025108A"/>
    <w:rsid w:val="002515DB"/>
    <w:rsid w:val="00256047"/>
    <w:rsid w:val="0025737F"/>
    <w:rsid w:val="0026336B"/>
    <w:rsid w:val="00265E71"/>
    <w:rsid w:val="00270449"/>
    <w:rsid w:val="00270C25"/>
    <w:rsid w:val="00271EB5"/>
    <w:rsid w:val="00272498"/>
    <w:rsid w:val="00273307"/>
    <w:rsid w:val="00280E30"/>
    <w:rsid w:val="002815AD"/>
    <w:rsid w:val="00283978"/>
    <w:rsid w:val="00285AA0"/>
    <w:rsid w:val="002860FE"/>
    <w:rsid w:val="00291213"/>
    <w:rsid w:val="00291BA3"/>
    <w:rsid w:val="00293762"/>
    <w:rsid w:val="002A00E2"/>
    <w:rsid w:val="002A156E"/>
    <w:rsid w:val="002A6266"/>
    <w:rsid w:val="002A69BE"/>
    <w:rsid w:val="002A69E5"/>
    <w:rsid w:val="002A7394"/>
    <w:rsid w:val="002B3266"/>
    <w:rsid w:val="002B4225"/>
    <w:rsid w:val="002B7B65"/>
    <w:rsid w:val="002C0541"/>
    <w:rsid w:val="002C135C"/>
    <w:rsid w:val="002C1EA6"/>
    <w:rsid w:val="002C3E34"/>
    <w:rsid w:val="002C4E79"/>
    <w:rsid w:val="002C64ED"/>
    <w:rsid w:val="002D03BB"/>
    <w:rsid w:val="002D22F0"/>
    <w:rsid w:val="002D34BB"/>
    <w:rsid w:val="002E150B"/>
    <w:rsid w:val="002E4F18"/>
    <w:rsid w:val="002E535A"/>
    <w:rsid w:val="002F2047"/>
    <w:rsid w:val="002F2FA3"/>
    <w:rsid w:val="002F3F1B"/>
    <w:rsid w:val="002F63C9"/>
    <w:rsid w:val="002F6833"/>
    <w:rsid w:val="002F74F1"/>
    <w:rsid w:val="003008E3"/>
    <w:rsid w:val="00301135"/>
    <w:rsid w:val="00302AFD"/>
    <w:rsid w:val="003048FF"/>
    <w:rsid w:val="003051A3"/>
    <w:rsid w:val="003062E6"/>
    <w:rsid w:val="0030676A"/>
    <w:rsid w:val="00307D0D"/>
    <w:rsid w:val="00312123"/>
    <w:rsid w:val="00312AC0"/>
    <w:rsid w:val="00321582"/>
    <w:rsid w:val="0032214E"/>
    <w:rsid w:val="003266C0"/>
    <w:rsid w:val="003268E2"/>
    <w:rsid w:val="00330477"/>
    <w:rsid w:val="00340759"/>
    <w:rsid w:val="0034343A"/>
    <w:rsid w:val="003455FA"/>
    <w:rsid w:val="003458F5"/>
    <w:rsid w:val="003500B6"/>
    <w:rsid w:val="00352577"/>
    <w:rsid w:val="00353A90"/>
    <w:rsid w:val="00357F15"/>
    <w:rsid w:val="0036493F"/>
    <w:rsid w:val="00365333"/>
    <w:rsid w:val="003659DB"/>
    <w:rsid w:val="00370A4C"/>
    <w:rsid w:val="00370B7C"/>
    <w:rsid w:val="00372B28"/>
    <w:rsid w:val="0037375D"/>
    <w:rsid w:val="00373FEE"/>
    <w:rsid w:val="00381CC3"/>
    <w:rsid w:val="003870D6"/>
    <w:rsid w:val="00392030"/>
    <w:rsid w:val="00392EC4"/>
    <w:rsid w:val="0039340E"/>
    <w:rsid w:val="003961FE"/>
    <w:rsid w:val="00396B0D"/>
    <w:rsid w:val="003A3DDD"/>
    <w:rsid w:val="003A61FE"/>
    <w:rsid w:val="003A6FE3"/>
    <w:rsid w:val="003B0B11"/>
    <w:rsid w:val="003B6A5E"/>
    <w:rsid w:val="003B6E0C"/>
    <w:rsid w:val="003C3D02"/>
    <w:rsid w:val="003C615B"/>
    <w:rsid w:val="003D0684"/>
    <w:rsid w:val="003D22DD"/>
    <w:rsid w:val="003D26C9"/>
    <w:rsid w:val="003D3797"/>
    <w:rsid w:val="003D4755"/>
    <w:rsid w:val="003D5218"/>
    <w:rsid w:val="003D6BBC"/>
    <w:rsid w:val="003D7BCF"/>
    <w:rsid w:val="003E4BB2"/>
    <w:rsid w:val="003F02A9"/>
    <w:rsid w:val="003F0312"/>
    <w:rsid w:val="003F2744"/>
    <w:rsid w:val="003F44B8"/>
    <w:rsid w:val="003F55CC"/>
    <w:rsid w:val="00400B14"/>
    <w:rsid w:val="0040327D"/>
    <w:rsid w:val="004151B0"/>
    <w:rsid w:val="004154A8"/>
    <w:rsid w:val="0041614A"/>
    <w:rsid w:val="00420CB8"/>
    <w:rsid w:val="00425340"/>
    <w:rsid w:val="00426324"/>
    <w:rsid w:val="00431527"/>
    <w:rsid w:val="00432A83"/>
    <w:rsid w:val="0043667A"/>
    <w:rsid w:val="004402F3"/>
    <w:rsid w:val="004469EA"/>
    <w:rsid w:val="00450634"/>
    <w:rsid w:val="00453800"/>
    <w:rsid w:val="00453D28"/>
    <w:rsid w:val="00454A69"/>
    <w:rsid w:val="00455D74"/>
    <w:rsid w:val="00456949"/>
    <w:rsid w:val="004631AA"/>
    <w:rsid w:val="004653F2"/>
    <w:rsid w:val="0046667A"/>
    <w:rsid w:val="00470069"/>
    <w:rsid w:val="0047281F"/>
    <w:rsid w:val="00473020"/>
    <w:rsid w:val="00473424"/>
    <w:rsid w:val="00482ACB"/>
    <w:rsid w:val="00482DCD"/>
    <w:rsid w:val="00484648"/>
    <w:rsid w:val="004851D7"/>
    <w:rsid w:val="00492EEB"/>
    <w:rsid w:val="004937A4"/>
    <w:rsid w:val="00493EB5"/>
    <w:rsid w:val="00494B08"/>
    <w:rsid w:val="00497806"/>
    <w:rsid w:val="004A445C"/>
    <w:rsid w:val="004A59C7"/>
    <w:rsid w:val="004B2611"/>
    <w:rsid w:val="004B2AD5"/>
    <w:rsid w:val="004B59F2"/>
    <w:rsid w:val="004B7E62"/>
    <w:rsid w:val="004B7F41"/>
    <w:rsid w:val="004C31C9"/>
    <w:rsid w:val="004D4133"/>
    <w:rsid w:val="004E442C"/>
    <w:rsid w:val="004F140B"/>
    <w:rsid w:val="004F1BDF"/>
    <w:rsid w:val="004F248E"/>
    <w:rsid w:val="004F28EB"/>
    <w:rsid w:val="004F5ADD"/>
    <w:rsid w:val="004F65DF"/>
    <w:rsid w:val="004F668A"/>
    <w:rsid w:val="004F7638"/>
    <w:rsid w:val="005011C8"/>
    <w:rsid w:val="00503634"/>
    <w:rsid w:val="00503F49"/>
    <w:rsid w:val="00504CE5"/>
    <w:rsid w:val="005066DB"/>
    <w:rsid w:val="0051308D"/>
    <w:rsid w:val="005130F8"/>
    <w:rsid w:val="005171D5"/>
    <w:rsid w:val="005179E6"/>
    <w:rsid w:val="00520CE1"/>
    <w:rsid w:val="00522EA3"/>
    <w:rsid w:val="0052371A"/>
    <w:rsid w:val="00523EE9"/>
    <w:rsid w:val="005240A4"/>
    <w:rsid w:val="00525B24"/>
    <w:rsid w:val="00527177"/>
    <w:rsid w:val="00531284"/>
    <w:rsid w:val="005323E9"/>
    <w:rsid w:val="00533C46"/>
    <w:rsid w:val="00535E31"/>
    <w:rsid w:val="005377D7"/>
    <w:rsid w:val="00537EC9"/>
    <w:rsid w:val="00552C80"/>
    <w:rsid w:val="0056042D"/>
    <w:rsid w:val="00561F45"/>
    <w:rsid w:val="005620C6"/>
    <w:rsid w:val="0056363D"/>
    <w:rsid w:val="00564C47"/>
    <w:rsid w:val="0057189F"/>
    <w:rsid w:val="005755C2"/>
    <w:rsid w:val="00583ACD"/>
    <w:rsid w:val="00590EF1"/>
    <w:rsid w:val="00591809"/>
    <w:rsid w:val="00593F0F"/>
    <w:rsid w:val="005A69F6"/>
    <w:rsid w:val="005A7273"/>
    <w:rsid w:val="005B1379"/>
    <w:rsid w:val="005B5CFD"/>
    <w:rsid w:val="005C5259"/>
    <w:rsid w:val="005D21D2"/>
    <w:rsid w:val="005D28AF"/>
    <w:rsid w:val="005D5446"/>
    <w:rsid w:val="005D5509"/>
    <w:rsid w:val="005E2174"/>
    <w:rsid w:val="005E561E"/>
    <w:rsid w:val="005E5F88"/>
    <w:rsid w:val="005E6528"/>
    <w:rsid w:val="005E7382"/>
    <w:rsid w:val="005F31AA"/>
    <w:rsid w:val="005F5A96"/>
    <w:rsid w:val="005F7D42"/>
    <w:rsid w:val="00600E5F"/>
    <w:rsid w:val="00601B3B"/>
    <w:rsid w:val="00601EF4"/>
    <w:rsid w:val="006042F8"/>
    <w:rsid w:val="00605324"/>
    <w:rsid w:val="00606FFD"/>
    <w:rsid w:val="006101DB"/>
    <w:rsid w:val="006122B0"/>
    <w:rsid w:val="00613157"/>
    <w:rsid w:val="006217A5"/>
    <w:rsid w:val="00624B99"/>
    <w:rsid w:val="00627337"/>
    <w:rsid w:val="0062785F"/>
    <w:rsid w:val="00627C87"/>
    <w:rsid w:val="006374F7"/>
    <w:rsid w:val="00637AFC"/>
    <w:rsid w:val="006400C8"/>
    <w:rsid w:val="00641F38"/>
    <w:rsid w:val="006424C6"/>
    <w:rsid w:val="00644CF5"/>
    <w:rsid w:val="00645CB4"/>
    <w:rsid w:val="00655F26"/>
    <w:rsid w:val="006569FF"/>
    <w:rsid w:val="006626BF"/>
    <w:rsid w:val="006671AD"/>
    <w:rsid w:val="00667F39"/>
    <w:rsid w:val="00670C80"/>
    <w:rsid w:val="00671AC7"/>
    <w:rsid w:val="00672587"/>
    <w:rsid w:val="00675049"/>
    <w:rsid w:val="00676258"/>
    <w:rsid w:val="00683F58"/>
    <w:rsid w:val="00685C56"/>
    <w:rsid w:val="006968AB"/>
    <w:rsid w:val="00697EEF"/>
    <w:rsid w:val="006A75D0"/>
    <w:rsid w:val="006B2DCB"/>
    <w:rsid w:val="006B5D1B"/>
    <w:rsid w:val="006B6499"/>
    <w:rsid w:val="006B767C"/>
    <w:rsid w:val="006C32E9"/>
    <w:rsid w:val="006C3DFD"/>
    <w:rsid w:val="006C5C04"/>
    <w:rsid w:val="006D1063"/>
    <w:rsid w:val="006D1FF4"/>
    <w:rsid w:val="006D4AF0"/>
    <w:rsid w:val="006D6280"/>
    <w:rsid w:val="006D7AF4"/>
    <w:rsid w:val="006E1E31"/>
    <w:rsid w:val="006E2678"/>
    <w:rsid w:val="006E4F21"/>
    <w:rsid w:val="0070147D"/>
    <w:rsid w:val="00704354"/>
    <w:rsid w:val="00705D2B"/>
    <w:rsid w:val="00706614"/>
    <w:rsid w:val="00707710"/>
    <w:rsid w:val="00710191"/>
    <w:rsid w:val="00711B73"/>
    <w:rsid w:val="00714BA8"/>
    <w:rsid w:val="00716EF9"/>
    <w:rsid w:val="007208FB"/>
    <w:rsid w:val="00721498"/>
    <w:rsid w:val="007230A1"/>
    <w:rsid w:val="0072313D"/>
    <w:rsid w:val="007274A1"/>
    <w:rsid w:val="00727820"/>
    <w:rsid w:val="00727D80"/>
    <w:rsid w:val="00734F8B"/>
    <w:rsid w:val="007407D8"/>
    <w:rsid w:val="00741327"/>
    <w:rsid w:val="00741DC5"/>
    <w:rsid w:val="007421F0"/>
    <w:rsid w:val="00746D8F"/>
    <w:rsid w:val="0075295A"/>
    <w:rsid w:val="0075499B"/>
    <w:rsid w:val="00755227"/>
    <w:rsid w:val="00756796"/>
    <w:rsid w:val="00757F3A"/>
    <w:rsid w:val="00761540"/>
    <w:rsid w:val="00761761"/>
    <w:rsid w:val="00765EDA"/>
    <w:rsid w:val="00766488"/>
    <w:rsid w:val="007726D7"/>
    <w:rsid w:val="00773458"/>
    <w:rsid w:val="0077363B"/>
    <w:rsid w:val="00775BC7"/>
    <w:rsid w:val="00776E50"/>
    <w:rsid w:val="007779E3"/>
    <w:rsid w:val="0079273B"/>
    <w:rsid w:val="007A3F08"/>
    <w:rsid w:val="007A51C6"/>
    <w:rsid w:val="007B09BD"/>
    <w:rsid w:val="007B2B0D"/>
    <w:rsid w:val="007B58BB"/>
    <w:rsid w:val="007C02C6"/>
    <w:rsid w:val="007C16E5"/>
    <w:rsid w:val="007C2FDD"/>
    <w:rsid w:val="007C6897"/>
    <w:rsid w:val="007D15E5"/>
    <w:rsid w:val="007D3324"/>
    <w:rsid w:val="007D4897"/>
    <w:rsid w:val="007D4E89"/>
    <w:rsid w:val="007E04AB"/>
    <w:rsid w:val="007E0F8A"/>
    <w:rsid w:val="007E6E6E"/>
    <w:rsid w:val="007F5D62"/>
    <w:rsid w:val="008003A6"/>
    <w:rsid w:val="00801DA6"/>
    <w:rsid w:val="00803B3B"/>
    <w:rsid w:val="00803E6C"/>
    <w:rsid w:val="008044C8"/>
    <w:rsid w:val="008066B5"/>
    <w:rsid w:val="00806E58"/>
    <w:rsid w:val="008100E5"/>
    <w:rsid w:val="00811188"/>
    <w:rsid w:val="0081300E"/>
    <w:rsid w:val="00815B76"/>
    <w:rsid w:val="00821B5B"/>
    <w:rsid w:val="00826775"/>
    <w:rsid w:val="00826F1F"/>
    <w:rsid w:val="00827B66"/>
    <w:rsid w:val="00827F10"/>
    <w:rsid w:val="00830586"/>
    <w:rsid w:val="00831394"/>
    <w:rsid w:val="00832941"/>
    <w:rsid w:val="0083342C"/>
    <w:rsid w:val="00834891"/>
    <w:rsid w:val="00834D55"/>
    <w:rsid w:val="00840C8C"/>
    <w:rsid w:val="00841354"/>
    <w:rsid w:val="00841819"/>
    <w:rsid w:val="0084225C"/>
    <w:rsid w:val="00842DDB"/>
    <w:rsid w:val="0084455C"/>
    <w:rsid w:val="00844A45"/>
    <w:rsid w:val="00846E24"/>
    <w:rsid w:val="00851070"/>
    <w:rsid w:val="0085366B"/>
    <w:rsid w:val="008566C8"/>
    <w:rsid w:val="00857729"/>
    <w:rsid w:val="0086045C"/>
    <w:rsid w:val="00865AFF"/>
    <w:rsid w:val="00865CA6"/>
    <w:rsid w:val="00866929"/>
    <w:rsid w:val="0087181F"/>
    <w:rsid w:val="00874777"/>
    <w:rsid w:val="00875690"/>
    <w:rsid w:val="00880CEE"/>
    <w:rsid w:val="00881294"/>
    <w:rsid w:val="00886283"/>
    <w:rsid w:val="00887944"/>
    <w:rsid w:val="00893A3D"/>
    <w:rsid w:val="00895A8C"/>
    <w:rsid w:val="00895C66"/>
    <w:rsid w:val="00895C96"/>
    <w:rsid w:val="008966D3"/>
    <w:rsid w:val="008A3F71"/>
    <w:rsid w:val="008A6595"/>
    <w:rsid w:val="008A73F0"/>
    <w:rsid w:val="008B0CDC"/>
    <w:rsid w:val="008B1644"/>
    <w:rsid w:val="008B44A0"/>
    <w:rsid w:val="008B6C38"/>
    <w:rsid w:val="008B72E7"/>
    <w:rsid w:val="008C147D"/>
    <w:rsid w:val="008C22E2"/>
    <w:rsid w:val="008C33F5"/>
    <w:rsid w:val="008C3935"/>
    <w:rsid w:val="008C3A58"/>
    <w:rsid w:val="008C7291"/>
    <w:rsid w:val="008D4978"/>
    <w:rsid w:val="008E08A9"/>
    <w:rsid w:val="008E5B09"/>
    <w:rsid w:val="008F343B"/>
    <w:rsid w:val="008F4DC6"/>
    <w:rsid w:val="00901553"/>
    <w:rsid w:val="00901B39"/>
    <w:rsid w:val="009029B8"/>
    <w:rsid w:val="00903EA1"/>
    <w:rsid w:val="00905AC7"/>
    <w:rsid w:val="00907118"/>
    <w:rsid w:val="0091209C"/>
    <w:rsid w:val="00913F1C"/>
    <w:rsid w:val="00916183"/>
    <w:rsid w:val="00917F69"/>
    <w:rsid w:val="00926C3A"/>
    <w:rsid w:val="00926DC2"/>
    <w:rsid w:val="00927407"/>
    <w:rsid w:val="00927942"/>
    <w:rsid w:val="00940ADD"/>
    <w:rsid w:val="00943C71"/>
    <w:rsid w:val="009458E6"/>
    <w:rsid w:val="00954867"/>
    <w:rsid w:val="00955438"/>
    <w:rsid w:val="0095575F"/>
    <w:rsid w:val="0095695A"/>
    <w:rsid w:val="00957351"/>
    <w:rsid w:val="009614E7"/>
    <w:rsid w:val="009637AC"/>
    <w:rsid w:val="009643FD"/>
    <w:rsid w:val="0096512A"/>
    <w:rsid w:val="00973B25"/>
    <w:rsid w:val="0097460B"/>
    <w:rsid w:val="00975CD4"/>
    <w:rsid w:val="00976767"/>
    <w:rsid w:val="009772FF"/>
    <w:rsid w:val="00980A85"/>
    <w:rsid w:val="009862E1"/>
    <w:rsid w:val="00996516"/>
    <w:rsid w:val="009A0119"/>
    <w:rsid w:val="009A3DAD"/>
    <w:rsid w:val="009A4C35"/>
    <w:rsid w:val="009A5544"/>
    <w:rsid w:val="009A567A"/>
    <w:rsid w:val="009B1492"/>
    <w:rsid w:val="009B1E89"/>
    <w:rsid w:val="009B48F9"/>
    <w:rsid w:val="009B6845"/>
    <w:rsid w:val="009C57CC"/>
    <w:rsid w:val="009C6532"/>
    <w:rsid w:val="009D09F9"/>
    <w:rsid w:val="009D1564"/>
    <w:rsid w:val="009D1879"/>
    <w:rsid w:val="009D39FC"/>
    <w:rsid w:val="009D6767"/>
    <w:rsid w:val="009E44F7"/>
    <w:rsid w:val="009F2FD9"/>
    <w:rsid w:val="00A00540"/>
    <w:rsid w:val="00A009AF"/>
    <w:rsid w:val="00A00E20"/>
    <w:rsid w:val="00A05356"/>
    <w:rsid w:val="00A16E56"/>
    <w:rsid w:val="00A17359"/>
    <w:rsid w:val="00A173A1"/>
    <w:rsid w:val="00A1741F"/>
    <w:rsid w:val="00A228C4"/>
    <w:rsid w:val="00A2396E"/>
    <w:rsid w:val="00A23DE7"/>
    <w:rsid w:val="00A25093"/>
    <w:rsid w:val="00A26F65"/>
    <w:rsid w:val="00A31E2C"/>
    <w:rsid w:val="00A32AF0"/>
    <w:rsid w:val="00A348E7"/>
    <w:rsid w:val="00A35659"/>
    <w:rsid w:val="00A35D2A"/>
    <w:rsid w:val="00A35ED7"/>
    <w:rsid w:val="00A40EE8"/>
    <w:rsid w:val="00A41C9D"/>
    <w:rsid w:val="00A43193"/>
    <w:rsid w:val="00A439D9"/>
    <w:rsid w:val="00A44FB5"/>
    <w:rsid w:val="00A50A72"/>
    <w:rsid w:val="00A54EDA"/>
    <w:rsid w:val="00A61C60"/>
    <w:rsid w:val="00A62D06"/>
    <w:rsid w:val="00A650B7"/>
    <w:rsid w:val="00A6574C"/>
    <w:rsid w:val="00A66869"/>
    <w:rsid w:val="00A66D45"/>
    <w:rsid w:val="00A67BCC"/>
    <w:rsid w:val="00A70BBE"/>
    <w:rsid w:val="00A739CE"/>
    <w:rsid w:val="00A775A0"/>
    <w:rsid w:val="00A838D8"/>
    <w:rsid w:val="00A8447E"/>
    <w:rsid w:val="00A847BE"/>
    <w:rsid w:val="00A86640"/>
    <w:rsid w:val="00A86CBD"/>
    <w:rsid w:val="00A86F4C"/>
    <w:rsid w:val="00A91C0C"/>
    <w:rsid w:val="00A922B7"/>
    <w:rsid w:val="00A943E7"/>
    <w:rsid w:val="00A94DF8"/>
    <w:rsid w:val="00AA48E8"/>
    <w:rsid w:val="00AA69E2"/>
    <w:rsid w:val="00AB071F"/>
    <w:rsid w:val="00AB194D"/>
    <w:rsid w:val="00AB3A10"/>
    <w:rsid w:val="00AB5667"/>
    <w:rsid w:val="00AC0B9B"/>
    <w:rsid w:val="00AC35D6"/>
    <w:rsid w:val="00AC52BF"/>
    <w:rsid w:val="00AD00E0"/>
    <w:rsid w:val="00AD2721"/>
    <w:rsid w:val="00AD273C"/>
    <w:rsid w:val="00AD2F76"/>
    <w:rsid w:val="00AD5636"/>
    <w:rsid w:val="00AD6248"/>
    <w:rsid w:val="00AD7C76"/>
    <w:rsid w:val="00AE0352"/>
    <w:rsid w:val="00AE067F"/>
    <w:rsid w:val="00AE1ABC"/>
    <w:rsid w:val="00AE1B6A"/>
    <w:rsid w:val="00AE3BE8"/>
    <w:rsid w:val="00AE43A8"/>
    <w:rsid w:val="00AE4F41"/>
    <w:rsid w:val="00AE621F"/>
    <w:rsid w:val="00AE6232"/>
    <w:rsid w:val="00AF0B5E"/>
    <w:rsid w:val="00AF0C67"/>
    <w:rsid w:val="00AF138B"/>
    <w:rsid w:val="00AF3664"/>
    <w:rsid w:val="00AF7D63"/>
    <w:rsid w:val="00B0130C"/>
    <w:rsid w:val="00B023A6"/>
    <w:rsid w:val="00B10B56"/>
    <w:rsid w:val="00B10C33"/>
    <w:rsid w:val="00B17437"/>
    <w:rsid w:val="00B20FAA"/>
    <w:rsid w:val="00B223BC"/>
    <w:rsid w:val="00B2384A"/>
    <w:rsid w:val="00B2492B"/>
    <w:rsid w:val="00B26838"/>
    <w:rsid w:val="00B33768"/>
    <w:rsid w:val="00B34975"/>
    <w:rsid w:val="00B37D93"/>
    <w:rsid w:val="00B40407"/>
    <w:rsid w:val="00B41206"/>
    <w:rsid w:val="00B42E8F"/>
    <w:rsid w:val="00B433B4"/>
    <w:rsid w:val="00B51B5B"/>
    <w:rsid w:val="00B52E2E"/>
    <w:rsid w:val="00B533D7"/>
    <w:rsid w:val="00B570A4"/>
    <w:rsid w:val="00B57123"/>
    <w:rsid w:val="00B606F6"/>
    <w:rsid w:val="00B6318C"/>
    <w:rsid w:val="00B65D2C"/>
    <w:rsid w:val="00B761ED"/>
    <w:rsid w:val="00B77BA8"/>
    <w:rsid w:val="00B80678"/>
    <w:rsid w:val="00B80BD4"/>
    <w:rsid w:val="00B82EA7"/>
    <w:rsid w:val="00B84221"/>
    <w:rsid w:val="00B905F0"/>
    <w:rsid w:val="00B93EA3"/>
    <w:rsid w:val="00B96A29"/>
    <w:rsid w:val="00B96C74"/>
    <w:rsid w:val="00BA090E"/>
    <w:rsid w:val="00BA21B8"/>
    <w:rsid w:val="00BA77FC"/>
    <w:rsid w:val="00BB012D"/>
    <w:rsid w:val="00BB08A9"/>
    <w:rsid w:val="00BB1247"/>
    <w:rsid w:val="00BB6E3B"/>
    <w:rsid w:val="00BB7601"/>
    <w:rsid w:val="00BC0D02"/>
    <w:rsid w:val="00BC331F"/>
    <w:rsid w:val="00BC33D6"/>
    <w:rsid w:val="00BC56E3"/>
    <w:rsid w:val="00BC6B22"/>
    <w:rsid w:val="00BD71F4"/>
    <w:rsid w:val="00BE3AE8"/>
    <w:rsid w:val="00BE3E93"/>
    <w:rsid w:val="00BE584A"/>
    <w:rsid w:val="00BF08C9"/>
    <w:rsid w:val="00BF0C14"/>
    <w:rsid w:val="00BF2C2B"/>
    <w:rsid w:val="00BF2F77"/>
    <w:rsid w:val="00BF7C11"/>
    <w:rsid w:val="00C028E5"/>
    <w:rsid w:val="00C04ACB"/>
    <w:rsid w:val="00C13D49"/>
    <w:rsid w:val="00C15F34"/>
    <w:rsid w:val="00C16B3F"/>
    <w:rsid w:val="00C20FDD"/>
    <w:rsid w:val="00C22FB5"/>
    <w:rsid w:val="00C23258"/>
    <w:rsid w:val="00C2561C"/>
    <w:rsid w:val="00C30ACE"/>
    <w:rsid w:val="00C3226A"/>
    <w:rsid w:val="00C33BF2"/>
    <w:rsid w:val="00C356D5"/>
    <w:rsid w:val="00C35804"/>
    <w:rsid w:val="00C358D5"/>
    <w:rsid w:val="00C36261"/>
    <w:rsid w:val="00C36F82"/>
    <w:rsid w:val="00C40233"/>
    <w:rsid w:val="00C4185E"/>
    <w:rsid w:val="00C47075"/>
    <w:rsid w:val="00C50D6D"/>
    <w:rsid w:val="00C5194E"/>
    <w:rsid w:val="00C53411"/>
    <w:rsid w:val="00C5355E"/>
    <w:rsid w:val="00C541EA"/>
    <w:rsid w:val="00C57A40"/>
    <w:rsid w:val="00C6268E"/>
    <w:rsid w:val="00C6293F"/>
    <w:rsid w:val="00C635D5"/>
    <w:rsid w:val="00C64B60"/>
    <w:rsid w:val="00C66F5B"/>
    <w:rsid w:val="00C71BD7"/>
    <w:rsid w:val="00C737B0"/>
    <w:rsid w:val="00C73A33"/>
    <w:rsid w:val="00C74761"/>
    <w:rsid w:val="00C74FE1"/>
    <w:rsid w:val="00C755E5"/>
    <w:rsid w:val="00C831F8"/>
    <w:rsid w:val="00C93886"/>
    <w:rsid w:val="00C94490"/>
    <w:rsid w:val="00C94883"/>
    <w:rsid w:val="00C94F19"/>
    <w:rsid w:val="00C963BA"/>
    <w:rsid w:val="00C97F20"/>
    <w:rsid w:val="00CA25FE"/>
    <w:rsid w:val="00CA418D"/>
    <w:rsid w:val="00CA44C5"/>
    <w:rsid w:val="00CA5A6F"/>
    <w:rsid w:val="00CB045B"/>
    <w:rsid w:val="00CB4235"/>
    <w:rsid w:val="00CB5205"/>
    <w:rsid w:val="00CB7E7D"/>
    <w:rsid w:val="00CC0D27"/>
    <w:rsid w:val="00CC1A14"/>
    <w:rsid w:val="00CC2450"/>
    <w:rsid w:val="00CC4A23"/>
    <w:rsid w:val="00CC56A0"/>
    <w:rsid w:val="00CD1B45"/>
    <w:rsid w:val="00CD2D22"/>
    <w:rsid w:val="00CD3CDD"/>
    <w:rsid w:val="00CD49E1"/>
    <w:rsid w:val="00CD4CAC"/>
    <w:rsid w:val="00CD5ABE"/>
    <w:rsid w:val="00CD6A81"/>
    <w:rsid w:val="00CE0EDC"/>
    <w:rsid w:val="00CE19D8"/>
    <w:rsid w:val="00CE34B2"/>
    <w:rsid w:val="00CE41E1"/>
    <w:rsid w:val="00CF0BED"/>
    <w:rsid w:val="00CF1308"/>
    <w:rsid w:val="00CF21F0"/>
    <w:rsid w:val="00CF2340"/>
    <w:rsid w:val="00CF3D5D"/>
    <w:rsid w:val="00CF54F7"/>
    <w:rsid w:val="00CF61FA"/>
    <w:rsid w:val="00D01662"/>
    <w:rsid w:val="00D01807"/>
    <w:rsid w:val="00D051C7"/>
    <w:rsid w:val="00D07C23"/>
    <w:rsid w:val="00D118C3"/>
    <w:rsid w:val="00D11F3F"/>
    <w:rsid w:val="00D12302"/>
    <w:rsid w:val="00D164CC"/>
    <w:rsid w:val="00D17427"/>
    <w:rsid w:val="00D22291"/>
    <w:rsid w:val="00D231B3"/>
    <w:rsid w:val="00D23F47"/>
    <w:rsid w:val="00D41E6F"/>
    <w:rsid w:val="00D43308"/>
    <w:rsid w:val="00D55419"/>
    <w:rsid w:val="00D567D8"/>
    <w:rsid w:val="00D568A8"/>
    <w:rsid w:val="00D6143C"/>
    <w:rsid w:val="00D72447"/>
    <w:rsid w:val="00D75F3D"/>
    <w:rsid w:val="00D76BC0"/>
    <w:rsid w:val="00D81E9D"/>
    <w:rsid w:val="00D84EEC"/>
    <w:rsid w:val="00D85CFC"/>
    <w:rsid w:val="00D901CF"/>
    <w:rsid w:val="00D92472"/>
    <w:rsid w:val="00D951D8"/>
    <w:rsid w:val="00D95C9B"/>
    <w:rsid w:val="00D95F4D"/>
    <w:rsid w:val="00DA345B"/>
    <w:rsid w:val="00DA3B62"/>
    <w:rsid w:val="00DA3C9B"/>
    <w:rsid w:val="00DB46DA"/>
    <w:rsid w:val="00DB78BC"/>
    <w:rsid w:val="00DC3E9E"/>
    <w:rsid w:val="00DC4E72"/>
    <w:rsid w:val="00DC7F57"/>
    <w:rsid w:val="00DD0B87"/>
    <w:rsid w:val="00DD22A2"/>
    <w:rsid w:val="00DD36DE"/>
    <w:rsid w:val="00DD6AD5"/>
    <w:rsid w:val="00DE032E"/>
    <w:rsid w:val="00DE1BA0"/>
    <w:rsid w:val="00DE295A"/>
    <w:rsid w:val="00DE3252"/>
    <w:rsid w:val="00DE605E"/>
    <w:rsid w:val="00DF3EA4"/>
    <w:rsid w:val="00DF7DFE"/>
    <w:rsid w:val="00E063C8"/>
    <w:rsid w:val="00E07739"/>
    <w:rsid w:val="00E1144D"/>
    <w:rsid w:val="00E20B33"/>
    <w:rsid w:val="00E22FF6"/>
    <w:rsid w:val="00E239B3"/>
    <w:rsid w:val="00E23CA7"/>
    <w:rsid w:val="00E259CB"/>
    <w:rsid w:val="00E26790"/>
    <w:rsid w:val="00E30EF6"/>
    <w:rsid w:val="00E35BBE"/>
    <w:rsid w:val="00E448E5"/>
    <w:rsid w:val="00E45BD9"/>
    <w:rsid w:val="00E46C8F"/>
    <w:rsid w:val="00E46EAD"/>
    <w:rsid w:val="00E47D93"/>
    <w:rsid w:val="00E504D8"/>
    <w:rsid w:val="00E51FCF"/>
    <w:rsid w:val="00E5401C"/>
    <w:rsid w:val="00E708D2"/>
    <w:rsid w:val="00E72C57"/>
    <w:rsid w:val="00E743FD"/>
    <w:rsid w:val="00E74D50"/>
    <w:rsid w:val="00E76C01"/>
    <w:rsid w:val="00E77C37"/>
    <w:rsid w:val="00E822FC"/>
    <w:rsid w:val="00E82733"/>
    <w:rsid w:val="00E841A1"/>
    <w:rsid w:val="00E90EA3"/>
    <w:rsid w:val="00E91AAA"/>
    <w:rsid w:val="00E91BBF"/>
    <w:rsid w:val="00E92A24"/>
    <w:rsid w:val="00E92D3A"/>
    <w:rsid w:val="00E95CEC"/>
    <w:rsid w:val="00EA2656"/>
    <w:rsid w:val="00EA3711"/>
    <w:rsid w:val="00EA57C7"/>
    <w:rsid w:val="00EA601A"/>
    <w:rsid w:val="00EA685E"/>
    <w:rsid w:val="00EA6E53"/>
    <w:rsid w:val="00EA763B"/>
    <w:rsid w:val="00EB24D9"/>
    <w:rsid w:val="00EB2CDD"/>
    <w:rsid w:val="00EB4E13"/>
    <w:rsid w:val="00EC3093"/>
    <w:rsid w:val="00EC7A46"/>
    <w:rsid w:val="00ED25AB"/>
    <w:rsid w:val="00ED2862"/>
    <w:rsid w:val="00ED31C7"/>
    <w:rsid w:val="00ED3A6E"/>
    <w:rsid w:val="00ED56A0"/>
    <w:rsid w:val="00EE0AAB"/>
    <w:rsid w:val="00EE0B49"/>
    <w:rsid w:val="00EE1EBB"/>
    <w:rsid w:val="00EE2AB4"/>
    <w:rsid w:val="00EE7E5C"/>
    <w:rsid w:val="00EF0287"/>
    <w:rsid w:val="00EF1149"/>
    <w:rsid w:val="00EF14B7"/>
    <w:rsid w:val="00EF210D"/>
    <w:rsid w:val="00EF357B"/>
    <w:rsid w:val="00EF5242"/>
    <w:rsid w:val="00EF5445"/>
    <w:rsid w:val="00EF61BE"/>
    <w:rsid w:val="00F0301A"/>
    <w:rsid w:val="00F054D8"/>
    <w:rsid w:val="00F1201E"/>
    <w:rsid w:val="00F1701A"/>
    <w:rsid w:val="00F27B85"/>
    <w:rsid w:val="00F3057E"/>
    <w:rsid w:val="00F3162E"/>
    <w:rsid w:val="00F339F9"/>
    <w:rsid w:val="00F35BF5"/>
    <w:rsid w:val="00F40673"/>
    <w:rsid w:val="00F46B46"/>
    <w:rsid w:val="00F518E1"/>
    <w:rsid w:val="00F532FA"/>
    <w:rsid w:val="00F53ADD"/>
    <w:rsid w:val="00F6241A"/>
    <w:rsid w:val="00F6444C"/>
    <w:rsid w:val="00F6507D"/>
    <w:rsid w:val="00F719AB"/>
    <w:rsid w:val="00F7461F"/>
    <w:rsid w:val="00F762BC"/>
    <w:rsid w:val="00F76F02"/>
    <w:rsid w:val="00F83429"/>
    <w:rsid w:val="00F83461"/>
    <w:rsid w:val="00F90642"/>
    <w:rsid w:val="00F93D7C"/>
    <w:rsid w:val="00FA07A9"/>
    <w:rsid w:val="00FA14C2"/>
    <w:rsid w:val="00FA1EA6"/>
    <w:rsid w:val="00FA2FA7"/>
    <w:rsid w:val="00FA4F74"/>
    <w:rsid w:val="00FA4F9B"/>
    <w:rsid w:val="00FA5C03"/>
    <w:rsid w:val="00FB1206"/>
    <w:rsid w:val="00FB182E"/>
    <w:rsid w:val="00FB5B62"/>
    <w:rsid w:val="00FC0800"/>
    <w:rsid w:val="00FC0B1E"/>
    <w:rsid w:val="00FC1EA5"/>
    <w:rsid w:val="00FC570F"/>
    <w:rsid w:val="00FC6C7C"/>
    <w:rsid w:val="00FD1F71"/>
    <w:rsid w:val="00FD79C7"/>
    <w:rsid w:val="00FE0162"/>
    <w:rsid w:val="00FE0859"/>
    <w:rsid w:val="00FE107C"/>
    <w:rsid w:val="00FE25C0"/>
    <w:rsid w:val="00FE28C3"/>
    <w:rsid w:val="00FE2F48"/>
    <w:rsid w:val="00FE3FBF"/>
    <w:rsid w:val="00FE516B"/>
    <w:rsid w:val="00FE743A"/>
    <w:rsid w:val="00FE7A5A"/>
    <w:rsid w:val="00FF0024"/>
    <w:rsid w:val="00FF0E40"/>
    <w:rsid w:val="00FF173F"/>
    <w:rsid w:val="00FF2FC6"/>
    <w:rsid w:val="00FF4518"/>
    <w:rsid w:val="00FF463E"/>
    <w:rsid w:val="00FF7A37"/>
    <w:rsid w:val="04BF7D6D"/>
    <w:rsid w:val="059D43A2"/>
    <w:rsid w:val="07912CAE"/>
    <w:rsid w:val="09694745"/>
    <w:rsid w:val="0A028992"/>
    <w:rsid w:val="1357B0AD"/>
    <w:rsid w:val="135F5299"/>
    <w:rsid w:val="14F3810E"/>
    <w:rsid w:val="162217C3"/>
    <w:rsid w:val="164A3A03"/>
    <w:rsid w:val="16C7E43D"/>
    <w:rsid w:val="18D1DFD1"/>
    <w:rsid w:val="1914A762"/>
    <w:rsid w:val="1AC4B523"/>
    <w:rsid w:val="2034E448"/>
    <w:rsid w:val="2621AE79"/>
    <w:rsid w:val="26E5F58D"/>
    <w:rsid w:val="27BAE391"/>
    <w:rsid w:val="27D1CAFA"/>
    <w:rsid w:val="28C7CEE1"/>
    <w:rsid w:val="2B03B0EA"/>
    <w:rsid w:val="2C9450CF"/>
    <w:rsid w:val="2E960F54"/>
    <w:rsid w:val="2F3C4D52"/>
    <w:rsid w:val="2F5F32A5"/>
    <w:rsid w:val="36A12139"/>
    <w:rsid w:val="3704CECE"/>
    <w:rsid w:val="39ECAE00"/>
    <w:rsid w:val="3B635785"/>
    <w:rsid w:val="3EE4A28A"/>
    <w:rsid w:val="3FA93304"/>
    <w:rsid w:val="417D9633"/>
    <w:rsid w:val="4181FF7C"/>
    <w:rsid w:val="41D74275"/>
    <w:rsid w:val="447CA427"/>
    <w:rsid w:val="448490B2"/>
    <w:rsid w:val="45AC4193"/>
    <w:rsid w:val="467B6A8A"/>
    <w:rsid w:val="47470B3D"/>
    <w:rsid w:val="4BBD434E"/>
    <w:rsid w:val="4D1D3936"/>
    <w:rsid w:val="4DADA085"/>
    <w:rsid w:val="533433CA"/>
    <w:rsid w:val="55AAD192"/>
    <w:rsid w:val="567F2815"/>
    <w:rsid w:val="5712B30A"/>
    <w:rsid w:val="58AE836B"/>
    <w:rsid w:val="5A146DA0"/>
    <w:rsid w:val="5BA38B1E"/>
    <w:rsid w:val="5BB03E01"/>
    <w:rsid w:val="5FA9C7F7"/>
    <w:rsid w:val="61459858"/>
    <w:rsid w:val="6232BD32"/>
    <w:rsid w:val="652D340E"/>
    <w:rsid w:val="69B47360"/>
    <w:rsid w:val="69D0956B"/>
    <w:rsid w:val="6BA7FEAA"/>
    <w:rsid w:val="6C93F0BA"/>
    <w:rsid w:val="6E0AF303"/>
    <w:rsid w:val="6E279FC4"/>
    <w:rsid w:val="6E6584EA"/>
    <w:rsid w:val="70C4E98B"/>
    <w:rsid w:val="7522ED17"/>
    <w:rsid w:val="7952E468"/>
    <w:rsid w:val="7AF16391"/>
    <w:rsid w:val="7B029E68"/>
    <w:rsid w:val="7CE062C6"/>
    <w:rsid w:val="7D565BCE"/>
    <w:rsid w:val="7E58E70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f8f8f8"/>
    </o:shapedefaults>
    <o:shapelayout v:ext="edit">
      <o:idmap v:ext="edit" data="1"/>
    </o:shapelayout>
  </w:shapeDefaults>
  <w:decimalSymbol w:val="."/>
  <w:listSeparator w:val=","/>
  <w14:docId w14:val="1D0F9A1C"/>
  <w15:docId w15:val="{65D5DE62-A00D-4B46-B6B7-82CC61B94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5">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7E04AB"/>
    <w:rPr>
      <w:rFonts w:ascii="Arial" w:hAnsi="Arial"/>
      <w:sz w:val="22"/>
      <w:szCs w:val="22"/>
      <w:lang w:eastAsia="en-US"/>
    </w:rPr>
  </w:style>
  <w:style w:type="paragraph" w:styleId="Heading1">
    <w:name w:val="heading 1"/>
    <w:basedOn w:val="Normal"/>
    <w:next w:val="Normal"/>
    <w:link w:val="Heading1Char"/>
    <w:uiPriority w:val="9"/>
    <w:qFormat/>
    <w:rsid w:val="00A94DF8"/>
    <w:pPr>
      <w:keepNext/>
      <w:spacing w:before="240" w:after="60"/>
      <w:outlineLvl w:val="0"/>
    </w:pPr>
    <w:rPr>
      <w:rFonts w:eastAsiaTheme="majorEastAsia" w:cstheme="majorBidi"/>
      <w:b/>
      <w:bCs/>
      <w:color w:val="1F497D" w:themeColor="text2"/>
      <w:kern w:val="32"/>
      <w:sz w:val="48"/>
      <w:szCs w:val="32"/>
    </w:rPr>
  </w:style>
  <w:style w:type="paragraph" w:styleId="Heading2">
    <w:name w:val="heading 2"/>
    <w:basedOn w:val="Normal"/>
    <w:next w:val="Normal"/>
    <w:link w:val="Heading2Char"/>
    <w:uiPriority w:val="9"/>
    <w:unhideWhenUsed/>
    <w:qFormat/>
    <w:rsid w:val="00A94DF8"/>
    <w:pPr>
      <w:keepNext/>
      <w:keepLines/>
      <w:spacing w:before="200"/>
      <w:outlineLvl w:val="1"/>
    </w:pPr>
    <w:rPr>
      <w:rFonts w:eastAsiaTheme="majorEastAsia" w:cs="Arial"/>
      <w:b/>
      <w:bCs/>
      <w:color w:val="1F497D" w:themeColor="text2"/>
      <w:sz w:val="32"/>
      <w:szCs w:val="28"/>
      <w:lang w:val="en-US"/>
    </w:rPr>
  </w:style>
  <w:style w:type="paragraph" w:styleId="Heading3">
    <w:name w:val="heading 3"/>
    <w:basedOn w:val="ARheading4"/>
    <w:next w:val="Normal"/>
    <w:link w:val="Heading3Char"/>
    <w:uiPriority w:val="9"/>
    <w:unhideWhenUsed/>
    <w:qFormat/>
    <w:rsid w:val="00A94DF8"/>
    <w:pPr>
      <w:outlineLvl w:val="2"/>
    </w:pPr>
    <w:rPr>
      <w:rFonts w:ascii="Arial" w:hAnsi="Arial"/>
    </w:rPr>
  </w:style>
  <w:style w:type="paragraph" w:styleId="Heading4">
    <w:name w:val="heading 4"/>
    <w:basedOn w:val="Normal"/>
    <w:next w:val="Normal"/>
    <w:link w:val="Heading4Char"/>
    <w:uiPriority w:val="9"/>
    <w:unhideWhenUsed/>
    <w:rsid w:val="00AE1ABC"/>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4DF8"/>
    <w:rPr>
      <w:rFonts w:ascii="Arial" w:eastAsiaTheme="majorEastAsia" w:hAnsi="Arial" w:cstheme="majorBidi"/>
      <w:b/>
      <w:bCs/>
      <w:color w:val="1F497D" w:themeColor="text2"/>
      <w:kern w:val="32"/>
      <w:sz w:val="48"/>
      <w:szCs w:val="32"/>
      <w:lang w:eastAsia="en-US"/>
    </w:rPr>
  </w:style>
  <w:style w:type="character" w:customStyle="1" w:styleId="Heading2Char">
    <w:name w:val="Heading 2 Char"/>
    <w:basedOn w:val="DefaultParagraphFont"/>
    <w:link w:val="Heading2"/>
    <w:uiPriority w:val="9"/>
    <w:rsid w:val="00A94DF8"/>
    <w:rPr>
      <w:rFonts w:ascii="Arial" w:eastAsiaTheme="majorEastAsia" w:hAnsi="Arial" w:cs="Arial"/>
      <w:b/>
      <w:bCs/>
      <w:color w:val="1F497D" w:themeColor="text2"/>
      <w:sz w:val="32"/>
      <w:szCs w:val="28"/>
      <w:lang w:val="en-US" w:eastAsia="en-US"/>
    </w:rPr>
  </w:style>
  <w:style w:type="character" w:customStyle="1" w:styleId="Heading3Char">
    <w:name w:val="Heading 3 Char"/>
    <w:basedOn w:val="DefaultParagraphFont"/>
    <w:link w:val="Heading3"/>
    <w:uiPriority w:val="9"/>
    <w:rsid w:val="00A94DF8"/>
    <w:rPr>
      <w:rFonts w:ascii="Arial" w:eastAsiaTheme="minorHAnsi" w:hAnsi="Arial" w:cs="Candara"/>
      <w:i/>
      <w:iCs/>
      <w:color w:val="5C80AC"/>
      <w:sz w:val="28"/>
      <w:szCs w:val="36"/>
      <w:lang w:val="en-GB" w:eastAsia="en-US"/>
    </w:rPr>
  </w:style>
  <w:style w:type="character" w:customStyle="1" w:styleId="Heading4Char">
    <w:name w:val="Heading 4 Char"/>
    <w:basedOn w:val="DefaultParagraphFont"/>
    <w:link w:val="Heading4"/>
    <w:uiPriority w:val="9"/>
    <w:rsid w:val="00AE1ABC"/>
    <w:rPr>
      <w:rFonts w:asciiTheme="majorHAnsi" w:eastAsiaTheme="majorEastAsia" w:hAnsiTheme="majorHAnsi" w:cstheme="majorBidi"/>
      <w:b/>
      <w:bCs/>
      <w:i/>
      <w:iCs/>
      <w:color w:val="4F81BD" w:themeColor="accent1"/>
      <w:sz w:val="22"/>
      <w:szCs w:val="22"/>
      <w:lang w:eastAsia="en-US"/>
    </w:rPr>
  </w:style>
  <w:style w:type="paragraph" w:styleId="BalloonText">
    <w:name w:val="Balloon Text"/>
    <w:basedOn w:val="Normal"/>
    <w:link w:val="BalloonTextChar"/>
    <w:uiPriority w:val="99"/>
    <w:semiHidden/>
    <w:unhideWhenUsed/>
    <w:rsid w:val="000C2B78"/>
    <w:rPr>
      <w:rFonts w:ascii="Tahoma" w:hAnsi="Tahoma" w:cs="Tahoma"/>
      <w:sz w:val="16"/>
      <w:szCs w:val="16"/>
    </w:rPr>
  </w:style>
  <w:style w:type="character" w:customStyle="1" w:styleId="BalloonTextChar">
    <w:name w:val="Balloon Text Char"/>
    <w:basedOn w:val="DefaultParagraphFont"/>
    <w:link w:val="BalloonText"/>
    <w:uiPriority w:val="99"/>
    <w:semiHidden/>
    <w:rsid w:val="000C2B78"/>
    <w:rPr>
      <w:rFonts w:ascii="Tahoma" w:hAnsi="Tahoma" w:cs="Tahoma"/>
      <w:sz w:val="16"/>
      <w:szCs w:val="16"/>
      <w:lang w:eastAsia="en-US"/>
    </w:rPr>
  </w:style>
  <w:style w:type="paragraph" w:styleId="Header">
    <w:name w:val="header"/>
    <w:basedOn w:val="Normal"/>
    <w:link w:val="HeaderChar"/>
    <w:uiPriority w:val="99"/>
    <w:unhideWhenUsed/>
    <w:rsid w:val="006122B0"/>
    <w:pPr>
      <w:tabs>
        <w:tab w:val="center" w:pos="4513"/>
        <w:tab w:val="right" w:pos="9026"/>
      </w:tabs>
    </w:pPr>
  </w:style>
  <w:style w:type="character" w:customStyle="1" w:styleId="HeaderChar">
    <w:name w:val="Header Char"/>
    <w:basedOn w:val="DefaultParagraphFont"/>
    <w:link w:val="Header"/>
    <w:uiPriority w:val="99"/>
    <w:rsid w:val="006122B0"/>
    <w:rPr>
      <w:rFonts w:ascii="Arial" w:hAnsi="Arial"/>
      <w:sz w:val="22"/>
      <w:szCs w:val="22"/>
      <w:lang w:eastAsia="en-US"/>
    </w:rPr>
  </w:style>
  <w:style w:type="paragraph" w:styleId="Footer">
    <w:name w:val="footer"/>
    <w:basedOn w:val="Normal"/>
    <w:link w:val="FooterChar"/>
    <w:uiPriority w:val="99"/>
    <w:unhideWhenUsed/>
    <w:rsid w:val="006122B0"/>
    <w:pPr>
      <w:tabs>
        <w:tab w:val="center" w:pos="4513"/>
        <w:tab w:val="right" w:pos="9026"/>
      </w:tabs>
    </w:pPr>
  </w:style>
  <w:style w:type="character" w:customStyle="1" w:styleId="FooterChar">
    <w:name w:val="Footer Char"/>
    <w:basedOn w:val="DefaultParagraphFont"/>
    <w:link w:val="Footer"/>
    <w:uiPriority w:val="99"/>
    <w:rsid w:val="006122B0"/>
    <w:rPr>
      <w:rFonts w:ascii="Arial" w:hAnsi="Arial"/>
      <w:sz w:val="22"/>
      <w:szCs w:val="22"/>
      <w:lang w:eastAsia="en-US"/>
    </w:rPr>
  </w:style>
  <w:style w:type="paragraph" w:styleId="NoSpacing">
    <w:name w:val="No Spacing"/>
    <w:aliases w:val="Table Headings"/>
    <w:link w:val="NoSpacingChar"/>
    <w:uiPriority w:val="1"/>
    <w:qFormat/>
    <w:rsid w:val="00A94DF8"/>
    <w:rPr>
      <w:rFonts w:ascii="Arial" w:eastAsiaTheme="minorHAnsi" w:hAnsi="Arial" w:cstheme="minorBidi"/>
      <w:sz w:val="22"/>
      <w:szCs w:val="22"/>
      <w:lang w:eastAsia="en-US"/>
    </w:rPr>
  </w:style>
  <w:style w:type="character" w:customStyle="1" w:styleId="NoSpacingChar">
    <w:name w:val="No Spacing Char"/>
    <w:aliases w:val="Table Headings Char"/>
    <w:basedOn w:val="DefaultParagraphFont"/>
    <w:link w:val="NoSpacing"/>
    <w:uiPriority w:val="1"/>
    <w:rsid w:val="00A94DF8"/>
    <w:rPr>
      <w:rFonts w:ascii="Arial" w:eastAsiaTheme="minorHAnsi" w:hAnsi="Arial" w:cstheme="minorBidi"/>
      <w:sz w:val="22"/>
      <w:szCs w:val="22"/>
      <w:lang w:eastAsia="en-US"/>
    </w:rPr>
  </w:style>
  <w:style w:type="paragraph" w:customStyle="1" w:styleId="ARHeading2">
    <w:name w:val="AR Heading 2"/>
    <w:basedOn w:val="Normal"/>
    <w:link w:val="ARHeading2Char"/>
    <w:rsid w:val="006122B0"/>
    <w:pPr>
      <w:suppressAutoHyphens/>
      <w:autoSpaceDE w:val="0"/>
      <w:autoSpaceDN w:val="0"/>
      <w:adjustRightInd w:val="0"/>
      <w:spacing w:line="288" w:lineRule="auto"/>
      <w:textAlignment w:val="center"/>
    </w:pPr>
    <w:rPr>
      <w:rFonts w:ascii="Gotham Rounded Bold" w:eastAsiaTheme="minorHAnsi" w:hAnsi="Gotham Rounded Bold" w:cs="Candara"/>
      <w:iCs/>
      <w:color w:val="365F91" w:themeColor="accent1" w:themeShade="BF"/>
      <w:sz w:val="32"/>
      <w:szCs w:val="48"/>
      <w:lang w:val="en-GB"/>
    </w:rPr>
  </w:style>
  <w:style w:type="character" w:customStyle="1" w:styleId="ARHeading2Char">
    <w:name w:val="AR Heading 2 Char"/>
    <w:basedOn w:val="DefaultParagraphFont"/>
    <w:link w:val="ARHeading2"/>
    <w:rsid w:val="006122B0"/>
    <w:rPr>
      <w:rFonts w:ascii="Gotham Rounded Bold" w:eastAsiaTheme="minorHAnsi" w:hAnsi="Gotham Rounded Bold" w:cs="Candara"/>
      <w:iCs/>
      <w:color w:val="365F91" w:themeColor="accent1" w:themeShade="BF"/>
      <w:sz w:val="32"/>
      <w:szCs w:val="48"/>
      <w:lang w:val="en-GB" w:eastAsia="en-US"/>
    </w:rPr>
  </w:style>
  <w:style w:type="paragraph" w:customStyle="1" w:styleId="ARHeading1">
    <w:name w:val="AR Heading 1"/>
    <w:basedOn w:val="Normal"/>
    <w:link w:val="ARHeading1Char"/>
    <w:rsid w:val="00996516"/>
    <w:pPr>
      <w:autoSpaceDE w:val="0"/>
      <w:autoSpaceDN w:val="0"/>
      <w:adjustRightInd w:val="0"/>
    </w:pPr>
    <w:rPr>
      <w:rFonts w:ascii="Gotham Rounded Bold" w:eastAsiaTheme="minorHAnsi" w:hAnsi="Gotham Rounded Bold" w:cs="Arial"/>
      <w:iCs/>
      <w:color w:val="365F91" w:themeColor="accent1" w:themeShade="BF"/>
      <w:sz w:val="48"/>
      <w:szCs w:val="64"/>
    </w:rPr>
  </w:style>
  <w:style w:type="character" w:customStyle="1" w:styleId="ARHeading1Char">
    <w:name w:val="AR Heading 1 Char"/>
    <w:basedOn w:val="DefaultParagraphFont"/>
    <w:link w:val="ARHeading1"/>
    <w:rsid w:val="00996516"/>
    <w:rPr>
      <w:rFonts w:ascii="Gotham Rounded Bold" w:eastAsiaTheme="minorHAnsi" w:hAnsi="Gotham Rounded Bold" w:cs="Arial"/>
      <w:iCs/>
      <w:color w:val="365F91" w:themeColor="accent1" w:themeShade="BF"/>
      <w:sz w:val="48"/>
      <w:szCs w:val="64"/>
      <w:lang w:eastAsia="en-US"/>
    </w:rPr>
  </w:style>
  <w:style w:type="paragraph" w:customStyle="1" w:styleId="ARheading4">
    <w:name w:val="AR heading 4"/>
    <w:basedOn w:val="Normal"/>
    <w:link w:val="ARheading4Char"/>
    <w:rsid w:val="00996516"/>
    <w:pPr>
      <w:suppressAutoHyphens/>
      <w:autoSpaceDE w:val="0"/>
      <w:autoSpaceDN w:val="0"/>
      <w:adjustRightInd w:val="0"/>
      <w:spacing w:line="288" w:lineRule="auto"/>
      <w:textAlignment w:val="center"/>
    </w:pPr>
    <w:rPr>
      <w:rFonts w:ascii="Gotham Rounded Bold" w:eastAsiaTheme="minorHAnsi" w:hAnsi="Gotham Rounded Bold" w:cs="Candara"/>
      <w:i/>
      <w:iCs/>
      <w:color w:val="5C80AC"/>
      <w:sz w:val="28"/>
      <w:szCs w:val="36"/>
      <w:lang w:val="en-GB"/>
    </w:rPr>
  </w:style>
  <w:style w:type="character" w:customStyle="1" w:styleId="ARheading4Char">
    <w:name w:val="AR heading 4 Char"/>
    <w:basedOn w:val="NoSpacingChar"/>
    <w:link w:val="ARheading4"/>
    <w:rsid w:val="00996516"/>
    <w:rPr>
      <w:rFonts w:ascii="Gotham Rounded Bold" w:eastAsiaTheme="minorHAnsi" w:hAnsi="Gotham Rounded Bold" w:cs="Candara"/>
      <w:i/>
      <w:iCs/>
      <w:color w:val="5C80AC"/>
      <w:sz w:val="28"/>
      <w:szCs w:val="36"/>
      <w:lang w:val="en-GB" w:eastAsia="en-US"/>
    </w:rPr>
  </w:style>
  <w:style w:type="table" w:styleId="TableGrid">
    <w:name w:val="Table Grid"/>
    <w:basedOn w:val="TableNormal"/>
    <w:uiPriority w:val="59"/>
    <w:rsid w:val="00B5712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Normal"/>
    <w:link w:val="Style2Char"/>
    <w:qFormat/>
    <w:rsid w:val="00865AFF"/>
    <w:rPr>
      <w:b/>
      <w:color w:val="76923C" w:themeColor="accent3" w:themeShade="BF"/>
      <w:lang w:val="en-US"/>
    </w:rPr>
  </w:style>
  <w:style w:type="character" w:customStyle="1" w:styleId="Style2Char">
    <w:name w:val="Style2 Char"/>
    <w:basedOn w:val="DefaultParagraphFont"/>
    <w:link w:val="Style2"/>
    <w:rsid w:val="00865AFF"/>
    <w:rPr>
      <w:rFonts w:ascii="Arial" w:hAnsi="Arial"/>
      <w:b/>
      <w:color w:val="76923C" w:themeColor="accent3" w:themeShade="BF"/>
      <w:sz w:val="22"/>
      <w:szCs w:val="22"/>
      <w:lang w:val="en-US" w:eastAsia="en-US"/>
    </w:rPr>
  </w:style>
  <w:style w:type="paragraph" w:styleId="ListParagraph">
    <w:name w:val="List Paragraph"/>
    <w:basedOn w:val="Normal"/>
    <w:uiPriority w:val="34"/>
    <w:qFormat/>
    <w:rsid w:val="00865AFF"/>
    <w:pPr>
      <w:spacing w:after="160" w:line="259" w:lineRule="auto"/>
      <w:ind w:left="720"/>
      <w:contextualSpacing/>
    </w:pPr>
    <w:rPr>
      <w:rFonts w:asciiTheme="minorHAnsi" w:eastAsiaTheme="minorHAnsi" w:hAnsiTheme="minorHAnsi" w:cstheme="minorBidi"/>
    </w:rPr>
  </w:style>
  <w:style w:type="paragraph" w:styleId="Caption">
    <w:name w:val="caption"/>
    <w:basedOn w:val="Normal"/>
    <w:next w:val="Normal"/>
    <w:uiPriority w:val="35"/>
    <w:unhideWhenUsed/>
    <w:qFormat/>
    <w:rsid w:val="00302AFD"/>
    <w:pPr>
      <w:spacing w:after="200"/>
    </w:pPr>
    <w:rPr>
      <w:i/>
      <w:iCs/>
      <w:color w:val="1F497D" w:themeColor="text2"/>
      <w:sz w:val="18"/>
      <w:szCs w:val="18"/>
    </w:rPr>
  </w:style>
  <w:style w:type="character" w:styleId="CommentReference">
    <w:name w:val="annotation reference"/>
    <w:basedOn w:val="DefaultParagraphFont"/>
    <w:uiPriority w:val="99"/>
    <w:semiHidden/>
    <w:unhideWhenUsed/>
    <w:rsid w:val="00A26F65"/>
    <w:rPr>
      <w:sz w:val="16"/>
      <w:szCs w:val="16"/>
    </w:rPr>
  </w:style>
  <w:style w:type="paragraph" w:styleId="CommentText">
    <w:name w:val="annotation text"/>
    <w:basedOn w:val="Normal"/>
    <w:link w:val="CommentTextChar"/>
    <w:uiPriority w:val="99"/>
    <w:semiHidden/>
    <w:unhideWhenUsed/>
    <w:rsid w:val="00A26F65"/>
    <w:rPr>
      <w:sz w:val="20"/>
      <w:szCs w:val="20"/>
    </w:rPr>
  </w:style>
  <w:style w:type="character" w:customStyle="1" w:styleId="CommentTextChar">
    <w:name w:val="Comment Text Char"/>
    <w:basedOn w:val="DefaultParagraphFont"/>
    <w:link w:val="CommentText"/>
    <w:uiPriority w:val="99"/>
    <w:semiHidden/>
    <w:rsid w:val="00A26F65"/>
    <w:rPr>
      <w:rFonts w:ascii="Arial" w:hAnsi="Arial"/>
      <w:lang w:eastAsia="en-US"/>
    </w:rPr>
  </w:style>
  <w:style w:type="paragraph" w:styleId="CommentSubject">
    <w:name w:val="annotation subject"/>
    <w:basedOn w:val="CommentText"/>
    <w:next w:val="CommentText"/>
    <w:link w:val="CommentSubjectChar"/>
    <w:uiPriority w:val="99"/>
    <w:semiHidden/>
    <w:unhideWhenUsed/>
    <w:rsid w:val="00A26F65"/>
    <w:rPr>
      <w:b/>
      <w:bCs/>
    </w:rPr>
  </w:style>
  <w:style w:type="character" w:customStyle="1" w:styleId="CommentSubjectChar">
    <w:name w:val="Comment Subject Char"/>
    <w:basedOn w:val="CommentTextChar"/>
    <w:link w:val="CommentSubject"/>
    <w:uiPriority w:val="99"/>
    <w:semiHidden/>
    <w:rsid w:val="00A26F65"/>
    <w:rPr>
      <w:rFonts w:ascii="Arial" w:hAnsi="Arial"/>
      <w:b/>
      <w:bCs/>
      <w:lang w:eastAsia="en-US"/>
    </w:rPr>
  </w:style>
  <w:style w:type="paragraph" w:styleId="BodyText">
    <w:name w:val="Body Text"/>
    <w:basedOn w:val="Normal"/>
    <w:link w:val="BodyTextChar"/>
    <w:rsid w:val="00EC7A46"/>
    <w:pPr>
      <w:spacing w:after="200"/>
    </w:pPr>
    <w:rPr>
      <w:rFonts w:ascii="Calibri" w:eastAsia="Times New Roman" w:hAnsi="Calibri"/>
      <w:sz w:val="20"/>
      <w:szCs w:val="20"/>
      <w:lang w:val="x-none"/>
    </w:rPr>
  </w:style>
  <w:style w:type="character" w:customStyle="1" w:styleId="BodyTextChar">
    <w:name w:val="Body Text Char"/>
    <w:basedOn w:val="DefaultParagraphFont"/>
    <w:link w:val="BodyText"/>
    <w:rsid w:val="00EC7A46"/>
    <w:rPr>
      <w:rFonts w:eastAsia="Times New Roman"/>
      <w:lang w:val="x-none" w:eastAsia="en-US"/>
    </w:rPr>
  </w:style>
  <w:style w:type="paragraph" w:styleId="NormalWeb">
    <w:name w:val="Normal (Web)"/>
    <w:basedOn w:val="Normal"/>
    <w:uiPriority w:val="99"/>
    <w:unhideWhenUsed/>
    <w:rsid w:val="00716EF9"/>
    <w:pPr>
      <w:spacing w:before="100" w:beforeAutospacing="1" w:after="100" w:afterAutospacing="1"/>
    </w:pPr>
    <w:rPr>
      <w:rFonts w:ascii="Times New Roman" w:eastAsia="Times New Roman" w:hAnsi="Times New Roman"/>
      <w:sz w:val="24"/>
      <w:szCs w:val="24"/>
      <w:lang w:eastAsia="en-AU"/>
    </w:rPr>
  </w:style>
  <w:style w:type="paragraph" w:styleId="Title">
    <w:name w:val="Title"/>
    <w:aliases w:val="Table Title"/>
    <w:basedOn w:val="BodyText"/>
    <w:next w:val="Normal"/>
    <w:link w:val="TitleChar"/>
    <w:qFormat/>
    <w:rsid w:val="00D01662"/>
    <w:pPr>
      <w:jc w:val="center"/>
    </w:pPr>
    <w:rPr>
      <w:b/>
      <w:i/>
    </w:rPr>
  </w:style>
  <w:style w:type="character" w:customStyle="1" w:styleId="TitleChar">
    <w:name w:val="Title Char"/>
    <w:aliases w:val="Table Title Char"/>
    <w:basedOn w:val="DefaultParagraphFont"/>
    <w:link w:val="Title"/>
    <w:rsid w:val="00D01662"/>
    <w:rPr>
      <w:rFonts w:eastAsia="Times New Roman"/>
      <w:b/>
      <w:i/>
      <w:lang w:val="x-none" w:eastAsia="en-US"/>
    </w:rPr>
  </w:style>
  <w:style w:type="paragraph" w:styleId="FootnoteText">
    <w:name w:val="footnote text"/>
    <w:basedOn w:val="Normal"/>
    <w:link w:val="FootnoteTextChar"/>
    <w:semiHidden/>
    <w:rsid w:val="00D01662"/>
    <w:pPr>
      <w:spacing w:after="200"/>
    </w:pPr>
    <w:rPr>
      <w:rFonts w:ascii="Calibri" w:eastAsia="Times New Roman" w:hAnsi="Calibri"/>
      <w:sz w:val="20"/>
      <w:szCs w:val="20"/>
      <w:lang w:val="x-none"/>
    </w:rPr>
  </w:style>
  <w:style w:type="character" w:customStyle="1" w:styleId="FootnoteTextChar">
    <w:name w:val="Footnote Text Char"/>
    <w:basedOn w:val="DefaultParagraphFont"/>
    <w:link w:val="FootnoteText"/>
    <w:semiHidden/>
    <w:rsid w:val="00D01662"/>
    <w:rPr>
      <w:rFonts w:eastAsia="Times New Roman"/>
      <w:lang w:val="x-none" w:eastAsia="en-US"/>
    </w:rPr>
  </w:style>
  <w:style w:type="character" w:styleId="FootnoteReference">
    <w:name w:val="footnote reference"/>
    <w:semiHidden/>
    <w:rsid w:val="00D01662"/>
    <w:rPr>
      <w:vertAlign w:val="superscript"/>
    </w:rPr>
  </w:style>
  <w:style w:type="paragraph" w:customStyle="1" w:styleId="AMPParagraphnormal">
    <w:name w:val="AMP Paragraph normal"/>
    <w:basedOn w:val="BodyText"/>
    <w:link w:val="AMPParagraphnormalChar"/>
    <w:qFormat/>
    <w:rsid w:val="00D01662"/>
  </w:style>
  <w:style w:type="character" w:customStyle="1" w:styleId="AMPParagraphnormalChar">
    <w:name w:val="AMP Paragraph normal Char"/>
    <w:link w:val="AMPParagraphnormal"/>
    <w:rsid w:val="00D01662"/>
    <w:rPr>
      <w:rFonts w:eastAsia="Times New Roman"/>
      <w:lang w:val="x-non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diagramLayout" Target="diagrams/layout1.xml"/><Relationship Id="rId18" Type="http://schemas.openxmlformats.org/officeDocument/2006/relationships/chart" Target="charts/chart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chart" Target="charts/chart5.xml"/><Relationship Id="rId7" Type="http://schemas.openxmlformats.org/officeDocument/2006/relationships/webSettings" Target="webSettings.xml"/><Relationship Id="rId12" Type="http://schemas.openxmlformats.org/officeDocument/2006/relationships/diagramData" Target="diagrams/data1.xml"/><Relationship Id="rId17" Type="http://schemas.openxmlformats.org/officeDocument/2006/relationships/chart" Target="charts/chart1.xml"/><Relationship Id="rId25" Type="http://schemas.openxmlformats.org/officeDocument/2006/relationships/footer" Target="footer2.xml"/><Relationship Id="rId2" Type="http://schemas.openxmlformats.org/officeDocument/2006/relationships/customXml" Target="../customXml/item2.xml"/><Relationship Id="rId16" Type="http://schemas.microsoft.com/office/2007/relationships/diagramDrawing" Target="diagrams/drawing1.xml"/><Relationship Id="rId20" Type="http://schemas.openxmlformats.org/officeDocument/2006/relationships/chart" Target="charts/chart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footer" Target="footer1.xml"/><Relationship Id="rId5" Type="http://schemas.openxmlformats.org/officeDocument/2006/relationships/styles" Target="styles.xml"/><Relationship Id="rId15" Type="http://schemas.openxmlformats.org/officeDocument/2006/relationships/diagramColors" Target="diagrams/colors1.xml"/><Relationship Id="rId23" Type="http://schemas.openxmlformats.org/officeDocument/2006/relationships/image" Target="media/image3.jpeg"/><Relationship Id="rId10" Type="http://schemas.openxmlformats.org/officeDocument/2006/relationships/image" Target="media/image1.jpeg"/><Relationship Id="rId19" Type="http://schemas.openxmlformats.org/officeDocument/2006/relationships/chart" Target="charts/chart3.xml"/><Relationship Id="Rb2e4aa2c377f400a" Type="http://schemas.microsoft.com/office/2018/08/relationships/commentsExtensible" Target="commentsExtensi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diagramQuickStyle" Target="diagrams/quickStyle1.xml"/><Relationship Id="rId22" Type="http://schemas.openxmlformats.org/officeDocument/2006/relationships/chart" Target="charts/chart6.xm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charts/_rels/chart1.xml.rels><?xml version="1.0" encoding="UTF-8" standalone="yes"?>
<Relationships xmlns="http://schemas.openxmlformats.org/package/2006/relationships"><Relationship Id="rId3" Type="http://schemas.openxmlformats.org/officeDocument/2006/relationships/oleObject" Target="file:///C:\Users\apeiris\AppData\Local\Micro%20Focus\Content%20Manager\Offline%20Records%20(MP)\Asset%20Management%20~%20Asset%20Management%20-%20Strategy\IPWEA%20Course%20-%20Asset%20Management%20Plan%20-%20Buildings%20-%20Database.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apeiris\Downloads\Lifecycle%20Summary%20(5).xml"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apeiris\Downloads\Lifecycle%20Summary%20(6).xml"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apeiris\AppData\Local\Micro%20Focus\Content%20Manager\Offline%20Records%20(MP)\Asset%20Management%20~%20Asset%20Management%20-%20Strategy\2122%20Roads%20Asset%20Group%20-%20Renewals%20(Reg).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apeiris\Downloads\Lifecycle%20Summary%20(7).xml"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apeiris\Downloads\Lifecycle%20Summary%20(8).xml" TargetMode="External"/><Relationship Id="rId2" Type="http://schemas.microsoft.com/office/2011/relationships/chartColorStyle" Target="colors6.xml"/><Relationship Id="rId1" Type="http://schemas.microsoft.com/office/2011/relationships/chartStyle" Target="style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spPr>
            <a:solidFill>
              <a:schemeClr val="accent2">
                <a:lumMod val="60000"/>
                <a:lumOff val="40000"/>
              </a:schemeClr>
            </a:solidFill>
            <a:ln>
              <a:noFill/>
            </a:ln>
            <a:effectLst/>
          </c:spPr>
          <c:invertIfNegative val="0"/>
          <c:cat>
            <c:strRef>
              <c:f>Sheet3!$E$4:$E$8</c:f>
              <c:strCache>
                <c:ptCount val="5"/>
                <c:pt idx="0">
                  <c:v>1 Very Good</c:v>
                </c:pt>
                <c:pt idx="1">
                  <c:v>2 Good</c:v>
                </c:pt>
                <c:pt idx="2">
                  <c:v>3 Fair</c:v>
                </c:pt>
                <c:pt idx="3">
                  <c:v>4 Poor</c:v>
                </c:pt>
                <c:pt idx="4">
                  <c:v>5 Very Poor</c:v>
                </c:pt>
              </c:strCache>
            </c:strRef>
          </c:cat>
          <c:val>
            <c:numRef>
              <c:f>Sheet3!$C$4:$C$8</c:f>
              <c:numCache>
                <c:formatCode>General</c:formatCode>
                <c:ptCount val="5"/>
                <c:pt idx="0">
                  <c:v>8</c:v>
                </c:pt>
                <c:pt idx="1">
                  <c:v>131</c:v>
                </c:pt>
                <c:pt idx="2">
                  <c:v>366</c:v>
                </c:pt>
                <c:pt idx="3">
                  <c:v>6</c:v>
                </c:pt>
              </c:numCache>
            </c:numRef>
          </c:val>
          <c:extLst>
            <c:ext xmlns:c16="http://schemas.microsoft.com/office/drawing/2014/chart" uri="{C3380CC4-5D6E-409C-BE32-E72D297353CC}">
              <c16:uniqueId val="{00000000-F838-4F46-88C4-FA21D1B35653}"/>
            </c:ext>
          </c:extLst>
        </c:ser>
        <c:dLbls>
          <c:showLegendKey val="0"/>
          <c:showVal val="0"/>
          <c:showCatName val="0"/>
          <c:showSerName val="0"/>
          <c:showPercent val="0"/>
          <c:showBubbleSize val="0"/>
        </c:dLbls>
        <c:gapWidth val="219"/>
        <c:overlap val="-27"/>
        <c:axId val="584038064"/>
        <c:axId val="584043312"/>
      </c:barChart>
      <c:catAx>
        <c:axId val="584038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84043312"/>
        <c:crosses val="autoZero"/>
        <c:auto val="1"/>
        <c:lblAlgn val="ctr"/>
        <c:lblOffset val="100"/>
        <c:noMultiLvlLbl val="0"/>
      </c:catAx>
      <c:valAx>
        <c:axId val="58404331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84038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2"/>
          <c:order val="0"/>
          <c:tx>
            <c:strRef>
              <c:f>Table!$C$1</c:f>
              <c:strCache>
                <c:ptCount val="1"/>
                <c:pt idx="0">
                  <c:v>Operation</c:v>
                </c:pt>
              </c:strCache>
            </c:strRef>
          </c:tx>
          <c:spPr>
            <a:solidFill>
              <a:srgbClr val="C00000"/>
            </a:solidFill>
            <a:ln>
              <a:noFill/>
            </a:ln>
            <a:effectLst/>
          </c:spPr>
          <c:invertIfNegative val="0"/>
          <c:cat>
            <c:numRef>
              <c:f>Table!$A$2:$A$11</c:f>
              <c:numCache>
                <c:formatCode>General</c:formatCode>
                <c:ptCount val="10"/>
                <c:pt idx="0">
                  <c:v>2021</c:v>
                </c:pt>
                <c:pt idx="1">
                  <c:v>2022</c:v>
                </c:pt>
                <c:pt idx="2">
                  <c:v>2023</c:v>
                </c:pt>
                <c:pt idx="3">
                  <c:v>2024</c:v>
                </c:pt>
                <c:pt idx="4">
                  <c:v>2025</c:v>
                </c:pt>
                <c:pt idx="5">
                  <c:v>2026</c:v>
                </c:pt>
                <c:pt idx="6">
                  <c:v>2027</c:v>
                </c:pt>
                <c:pt idx="7">
                  <c:v>2028</c:v>
                </c:pt>
                <c:pt idx="8">
                  <c:v>2029</c:v>
                </c:pt>
                <c:pt idx="9">
                  <c:v>2030</c:v>
                </c:pt>
              </c:numCache>
            </c:numRef>
          </c:cat>
          <c:val>
            <c:numRef>
              <c:f>Table!$C$2:$C$11</c:f>
              <c:numCache>
                <c:formatCode>General</c:formatCode>
                <c:ptCount val="10"/>
                <c:pt idx="0">
                  <c:v>204000</c:v>
                </c:pt>
                <c:pt idx="1">
                  <c:v>208896</c:v>
                </c:pt>
                <c:pt idx="2">
                  <c:v>213910</c:v>
                </c:pt>
                <c:pt idx="3">
                  <c:v>219043</c:v>
                </c:pt>
                <c:pt idx="4">
                  <c:v>224300</c:v>
                </c:pt>
                <c:pt idx="5">
                  <c:v>229684</c:v>
                </c:pt>
                <c:pt idx="6">
                  <c:v>235196</c:v>
                </c:pt>
                <c:pt idx="7">
                  <c:v>240841</c:v>
                </c:pt>
                <c:pt idx="8">
                  <c:v>246621</c:v>
                </c:pt>
                <c:pt idx="9">
                  <c:v>250000</c:v>
                </c:pt>
              </c:numCache>
            </c:numRef>
          </c:val>
          <c:extLst>
            <c:ext xmlns:c16="http://schemas.microsoft.com/office/drawing/2014/chart" uri="{C3380CC4-5D6E-409C-BE32-E72D297353CC}">
              <c16:uniqueId val="{00000001-E0A9-498E-A79B-05C8FE9D5D58}"/>
            </c:ext>
          </c:extLst>
        </c:ser>
        <c:ser>
          <c:idx val="3"/>
          <c:order val="1"/>
          <c:tx>
            <c:strRef>
              <c:f>Table!$D$1</c:f>
              <c:strCache>
                <c:ptCount val="1"/>
                <c:pt idx="0">
                  <c:v>Maintenance</c:v>
                </c:pt>
              </c:strCache>
            </c:strRef>
          </c:tx>
          <c:spPr>
            <a:solidFill>
              <a:srgbClr val="00B050"/>
            </a:solidFill>
            <a:ln>
              <a:noFill/>
            </a:ln>
            <a:effectLst/>
          </c:spPr>
          <c:invertIfNegative val="0"/>
          <c:cat>
            <c:numRef>
              <c:f>Table!$A$2:$A$11</c:f>
              <c:numCache>
                <c:formatCode>General</c:formatCode>
                <c:ptCount val="10"/>
                <c:pt idx="0">
                  <c:v>2021</c:v>
                </c:pt>
                <c:pt idx="1">
                  <c:v>2022</c:v>
                </c:pt>
                <c:pt idx="2">
                  <c:v>2023</c:v>
                </c:pt>
                <c:pt idx="3">
                  <c:v>2024</c:v>
                </c:pt>
                <c:pt idx="4">
                  <c:v>2025</c:v>
                </c:pt>
                <c:pt idx="5">
                  <c:v>2026</c:v>
                </c:pt>
                <c:pt idx="6">
                  <c:v>2027</c:v>
                </c:pt>
                <c:pt idx="7">
                  <c:v>2028</c:v>
                </c:pt>
                <c:pt idx="8">
                  <c:v>2029</c:v>
                </c:pt>
                <c:pt idx="9">
                  <c:v>2030</c:v>
                </c:pt>
              </c:numCache>
            </c:numRef>
          </c:cat>
          <c:val>
            <c:numRef>
              <c:f>Table!$D$2:$D$11</c:f>
              <c:numCache>
                <c:formatCode>General</c:formatCode>
                <c:ptCount val="10"/>
                <c:pt idx="0">
                  <c:v>2856000</c:v>
                </c:pt>
                <c:pt idx="1">
                  <c:v>2924544</c:v>
                </c:pt>
                <c:pt idx="2">
                  <c:v>2994733</c:v>
                </c:pt>
                <c:pt idx="3">
                  <c:v>3066606.75</c:v>
                </c:pt>
                <c:pt idx="4">
                  <c:v>3140205.25</c:v>
                </c:pt>
                <c:pt idx="5">
                  <c:v>3215570.25</c:v>
                </c:pt>
                <c:pt idx="6">
                  <c:v>3292743.75</c:v>
                </c:pt>
                <c:pt idx="7">
                  <c:v>3371769.75</c:v>
                </c:pt>
                <c:pt idx="8">
                  <c:v>3452692.25</c:v>
                </c:pt>
                <c:pt idx="9">
                  <c:v>3500000</c:v>
                </c:pt>
              </c:numCache>
            </c:numRef>
          </c:val>
          <c:extLst>
            <c:ext xmlns:c16="http://schemas.microsoft.com/office/drawing/2014/chart" uri="{C3380CC4-5D6E-409C-BE32-E72D297353CC}">
              <c16:uniqueId val="{00000002-E0A9-498E-A79B-05C8FE9D5D58}"/>
            </c:ext>
          </c:extLst>
        </c:ser>
        <c:ser>
          <c:idx val="4"/>
          <c:order val="2"/>
          <c:tx>
            <c:strRef>
              <c:f>Table!$E$1</c:f>
              <c:strCache>
                <c:ptCount val="1"/>
                <c:pt idx="0">
                  <c:v>Renewal</c:v>
                </c:pt>
              </c:strCache>
            </c:strRef>
          </c:tx>
          <c:spPr>
            <a:solidFill>
              <a:srgbClr val="0070C0"/>
            </a:solidFill>
            <a:ln>
              <a:noFill/>
            </a:ln>
            <a:effectLst/>
          </c:spPr>
          <c:invertIfNegative val="0"/>
          <c:cat>
            <c:numRef>
              <c:f>Table!$A$2:$A$11</c:f>
              <c:numCache>
                <c:formatCode>General</c:formatCode>
                <c:ptCount val="10"/>
                <c:pt idx="0">
                  <c:v>2021</c:v>
                </c:pt>
                <c:pt idx="1">
                  <c:v>2022</c:v>
                </c:pt>
                <c:pt idx="2">
                  <c:v>2023</c:v>
                </c:pt>
                <c:pt idx="3">
                  <c:v>2024</c:v>
                </c:pt>
                <c:pt idx="4">
                  <c:v>2025</c:v>
                </c:pt>
                <c:pt idx="5">
                  <c:v>2026</c:v>
                </c:pt>
                <c:pt idx="6">
                  <c:v>2027</c:v>
                </c:pt>
                <c:pt idx="7">
                  <c:v>2028</c:v>
                </c:pt>
                <c:pt idx="8">
                  <c:v>2029</c:v>
                </c:pt>
                <c:pt idx="9">
                  <c:v>2030</c:v>
                </c:pt>
              </c:numCache>
            </c:numRef>
          </c:cat>
          <c:val>
            <c:numRef>
              <c:f>Table!$E$2:$E$11</c:f>
              <c:numCache>
                <c:formatCode>General</c:formatCode>
                <c:ptCount val="10"/>
                <c:pt idx="0">
                  <c:v>6000000</c:v>
                </c:pt>
                <c:pt idx="1">
                  <c:v>6000000</c:v>
                </c:pt>
                <c:pt idx="2">
                  <c:v>6200000</c:v>
                </c:pt>
                <c:pt idx="3">
                  <c:v>6200000</c:v>
                </c:pt>
                <c:pt idx="4">
                  <c:v>6400000</c:v>
                </c:pt>
                <c:pt idx="5">
                  <c:v>6400000</c:v>
                </c:pt>
                <c:pt idx="6">
                  <c:v>6600000</c:v>
                </c:pt>
                <c:pt idx="7">
                  <c:v>6600000</c:v>
                </c:pt>
                <c:pt idx="8">
                  <c:v>6800000</c:v>
                </c:pt>
                <c:pt idx="9">
                  <c:v>6800000</c:v>
                </c:pt>
              </c:numCache>
            </c:numRef>
          </c:val>
          <c:extLst>
            <c:ext xmlns:c16="http://schemas.microsoft.com/office/drawing/2014/chart" uri="{C3380CC4-5D6E-409C-BE32-E72D297353CC}">
              <c16:uniqueId val="{00000003-E0A9-498E-A79B-05C8FE9D5D58}"/>
            </c:ext>
          </c:extLst>
        </c:ser>
        <c:ser>
          <c:idx val="5"/>
          <c:order val="3"/>
          <c:tx>
            <c:strRef>
              <c:f>Table!$F$1</c:f>
              <c:strCache>
                <c:ptCount val="1"/>
                <c:pt idx="0">
                  <c:v>Disposal</c:v>
                </c:pt>
              </c:strCache>
            </c:strRef>
          </c:tx>
          <c:spPr>
            <a:solidFill>
              <a:srgbClr val="FFC000"/>
            </a:solidFill>
            <a:ln>
              <a:noFill/>
            </a:ln>
            <a:effectLst/>
          </c:spPr>
          <c:invertIfNegative val="0"/>
          <c:cat>
            <c:numRef>
              <c:f>Table!$A$2:$A$11</c:f>
              <c:numCache>
                <c:formatCode>General</c:formatCode>
                <c:ptCount val="10"/>
                <c:pt idx="0">
                  <c:v>2021</c:v>
                </c:pt>
                <c:pt idx="1">
                  <c:v>2022</c:v>
                </c:pt>
                <c:pt idx="2">
                  <c:v>2023</c:v>
                </c:pt>
                <c:pt idx="3">
                  <c:v>2024</c:v>
                </c:pt>
                <c:pt idx="4">
                  <c:v>2025</c:v>
                </c:pt>
                <c:pt idx="5">
                  <c:v>2026</c:v>
                </c:pt>
                <c:pt idx="6">
                  <c:v>2027</c:v>
                </c:pt>
                <c:pt idx="7">
                  <c:v>2028</c:v>
                </c:pt>
                <c:pt idx="8">
                  <c:v>2029</c:v>
                </c:pt>
                <c:pt idx="9">
                  <c:v>2030</c:v>
                </c:pt>
              </c:numCache>
            </c:numRef>
          </c:cat>
          <c:val>
            <c:numRef>
              <c:f>Table!$F$2:$F$11</c:f>
              <c:numCache>
                <c:formatCode>General</c:formatCode>
                <c:ptCount val="10"/>
                <c:pt idx="0">
                  <c:v>0</c:v>
                </c:pt>
                <c:pt idx="1">
                  <c:v>0</c:v>
                </c:pt>
                <c:pt idx="2">
                  <c:v>0</c:v>
                </c:pt>
                <c:pt idx="3">
                  <c:v>0</c:v>
                </c:pt>
                <c:pt idx="4">
                  <c:v>0</c:v>
                </c:pt>
                <c:pt idx="5">
                  <c:v>0</c:v>
                </c:pt>
                <c:pt idx="6">
                  <c:v>0</c:v>
                </c:pt>
                <c:pt idx="7">
                  <c:v>0</c:v>
                </c:pt>
                <c:pt idx="8">
                  <c:v>0</c:v>
                </c:pt>
                <c:pt idx="9">
                  <c:v>0</c:v>
                </c:pt>
              </c:numCache>
            </c:numRef>
          </c:val>
          <c:extLst>
            <c:ext xmlns:c16="http://schemas.microsoft.com/office/drawing/2014/chart" uri="{C3380CC4-5D6E-409C-BE32-E72D297353CC}">
              <c16:uniqueId val="{00000004-E0A9-498E-A79B-05C8FE9D5D58}"/>
            </c:ext>
          </c:extLst>
        </c:ser>
        <c:ser>
          <c:idx val="1"/>
          <c:order val="4"/>
          <c:tx>
            <c:strRef>
              <c:f>Table!$B$1</c:f>
              <c:strCache>
                <c:ptCount val="1"/>
                <c:pt idx="0">
                  <c:v>Acquisition</c:v>
                </c:pt>
              </c:strCache>
            </c:strRef>
          </c:tx>
          <c:spPr>
            <a:solidFill>
              <a:schemeClr val="accent6">
                <a:lumMod val="75000"/>
              </a:schemeClr>
            </a:solidFill>
            <a:ln>
              <a:noFill/>
            </a:ln>
            <a:effectLst/>
          </c:spPr>
          <c:invertIfNegative val="0"/>
          <c:cat>
            <c:numRef>
              <c:f>Table!$A$2:$A$11</c:f>
              <c:numCache>
                <c:formatCode>General</c:formatCode>
                <c:ptCount val="10"/>
                <c:pt idx="0">
                  <c:v>2021</c:v>
                </c:pt>
                <c:pt idx="1">
                  <c:v>2022</c:v>
                </c:pt>
                <c:pt idx="2">
                  <c:v>2023</c:v>
                </c:pt>
                <c:pt idx="3">
                  <c:v>2024</c:v>
                </c:pt>
                <c:pt idx="4">
                  <c:v>2025</c:v>
                </c:pt>
                <c:pt idx="5">
                  <c:v>2026</c:v>
                </c:pt>
                <c:pt idx="6">
                  <c:v>2027</c:v>
                </c:pt>
                <c:pt idx="7">
                  <c:v>2028</c:v>
                </c:pt>
                <c:pt idx="8">
                  <c:v>2029</c:v>
                </c:pt>
                <c:pt idx="9">
                  <c:v>2030</c:v>
                </c:pt>
              </c:numCache>
            </c:numRef>
          </c:cat>
          <c:val>
            <c:numRef>
              <c:f>Table!$B$2:$B$11</c:f>
              <c:numCache>
                <c:formatCode>General</c:formatCode>
                <c:ptCount val="10"/>
                <c:pt idx="0">
                  <c:v>0</c:v>
                </c:pt>
                <c:pt idx="1">
                  <c:v>0</c:v>
                </c:pt>
                <c:pt idx="2">
                  <c:v>0</c:v>
                </c:pt>
                <c:pt idx="3">
                  <c:v>0</c:v>
                </c:pt>
                <c:pt idx="4">
                  <c:v>0</c:v>
                </c:pt>
                <c:pt idx="5">
                  <c:v>0</c:v>
                </c:pt>
                <c:pt idx="6">
                  <c:v>0</c:v>
                </c:pt>
                <c:pt idx="7">
                  <c:v>0</c:v>
                </c:pt>
                <c:pt idx="8">
                  <c:v>0</c:v>
                </c:pt>
                <c:pt idx="9">
                  <c:v>0</c:v>
                </c:pt>
              </c:numCache>
            </c:numRef>
          </c:val>
          <c:extLst>
            <c:ext xmlns:c16="http://schemas.microsoft.com/office/drawing/2014/chart" uri="{C3380CC4-5D6E-409C-BE32-E72D297353CC}">
              <c16:uniqueId val="{00000000-E0A9-498E-A79B-05C8FE9D5D58}"/>
            </c:ext>
          </c:extLst>
        </c:ser>
        <c:dLbls>
          <c:showLegendKey val="0"/>
          <c:showVal val="0"/>
          <c:showCatName val="0"/>
          <c:showSerName val="0"/>
          <c:showPercent val="0"/>
          <c:showBubbleSize val="0"/>
        </c:dLbls>
        <c:gapWidth val="150"/>
        <c:overlap val="100"/>
        <c:axId val="629899520"/>
        <c:axId val="629898208"/>
      </c:barChart>
      <c:catAx>
        <c:axId val="6298995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29898208"/>
        <c:crosses val="autoZero"/>
        <c:auto val="1"/>
        <c:lblAlgn val="ctr"/>
        <c:lblOffset val="100"/>
        <c:noMultiLvlLbl val="0"/>
      </c:catAx>
      <c:valAx>
        <c:axId val="629898208"/>
        <c:scaling>
          <c:orientation val="minMax"/>
        </c:scaling>
        <c:delete val="0"/>
        <c:axPos val="l"/>
        <c:majorGridlines>
          <c:spPr>
            <a:ln w="9525" cap="flat" cmpd="sng" algn="ctr">
              <a:solidFill>
                <a:schemeClr val="tx1">
                  <a:lumMod val="15000"/>
                  <a:lumOff val="85000"/>
                </a:schemeClr>
              </a:solidFill>
              <a:round/>
            </a:ln>
            <a:effectLst/>
          </c:spPr>
        </c:majorGridlines>
        <c:numFmt formatCode="&quot;$&quot;#,##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298995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2"/>
          <c:order val="0"/>
          <c:tx>
            <c:strRef>
              <c:f>Table!$C$1</c:f>
              <c:strCache>
                <c:ptCount val="1"/>
                <c:pt idx="0">
                  <c:v>Operation</c:v>
                </c:pt>
              </c:strCache>
            </c:strRef>
          </c:tx>
          <c:spPr>
            <a:solidFill>
              <a:srgbClr val="C00000"/>
            </a:solidFill>
            <a:ln>
              <a:noFill/>
            </a:ln>
            <a:effectLst/>
          </c:spPr>
          <c:invertIfNegative val="0"/>
          <c:cat>
            <c:numRef>
              <c:f>Table!$A$2:$A$11</c:f>
              <c:numCache>
                <c:formatCode>General</c:formatCode>
                <c:ptCount val="10"/>
                <c:pt idx="0">
                  <c:v>2021</c:v>
                </c:pt>
                <c:pt idx="1">
                  <c:v>2022</c:v>
                </c:pt>
                <c:pt idx="2">
                  <c:v>2023</c:v>
                </c:pt>
                <c:pt idx="3">
                  <c:v>2024</c:v>
                </c:pt>
                <c:pt idx="4">
                  <c:v>2025</c:v>
                </c:pt>
                <c:pt idx="5">
                  <c:v>2026</c:v>
                </c:pt>
                <c:pt idx="6">
                  <c:v>2027</c:v>
                </c:pt>
                <c:pt idx="7">
                  <c:v>2028</c:v>
                </c:pt>
                <c:pt idx="8">
                  <c:v>2029</c:v>
                </c:pt>
                <c:pt idx="9">
                  <c:v>2030</c:v>
                </c:pt>
              </c:numCache>
            </c:numRef>
          </c:cat>
          <c:val>
            <c:numRef>
              <c:f>Table!$C$2:$C$11</c:f>
              <c:numCache>
                <c:formatCode>General</c:formatCode>
                <c:ptCount val="10"/>
                <c:pt idx="0">
                  <c:v>97350.9375</c:v>
                </c:pt>
                <c:pt idx="1">
                  <c:v>99430.4140625</c:v>
                </c:pt>
                <c:pt idx="2">
                  <c:v>102051.6015625</c:v>
                </c:pt>
                <c:pt idx="3">
                  <c:v>104742.046875</c:v>
                </c:pt>
                <c:pt idx="4">
                  <c:v>107503.5859375</c:v>
                </c:pt>
                <c:pt idx="5">
                  <c:v>110338.09375</c:v>
                </c:pt>
                <c:pt idx="6">
                  <c:v>113247.5</c:v>
                </c:pt>
                <c:pt idx="7">
                  <c:v>116233.796875</c:v>
                </c:pt>
                <c:pt idx="8">
                  <c:v>119299.0078125</c:v>
                </c:pt>
                <c:pt idx="9">
                  <c:v>120000</c:v>
                </c:pt>
              </c:numCache>
            </c:numRef>
          </c:val>
          <c:extLst>
            <c:ext xmlns:c16="http://schemas.microsoft.com/office/drawing/2014/chart" uri="{C3380CC4-5D6E-409C-BE32-E72D297353CC}">
              <c16:uniqueId val="{00000001-2192-44E4-8ED8-55708224B2BE}"/>
            </c:ext>
          </c:extLst>
        </c:ser>
        <c:ser>
          <c:idx val="3"/>
          <c:order val="1"/>
          <c:tx>
            <c:strRef>
              <c:f>Table!$D$1</c:f>
              <c:strCache>
                <c:ptCount val="1"/>
                <c:pt idx="0">
                  <c:v>Maintenance</c:v>
                </c:pt>
              </c:strCache>
            </c:strRef>
          </c:tx>
          <c:spPr>
            <a:solidFill>
              <a:srgbClr val="00B050"/>
            </a:solidFill>
            <a:ln>
              <a:noFill/>
            </a:ln>
            <a:effectLst/>
          </c:spPr>
          <c:invertIfNegative val="0"/>
          <c:cat>
            <c:numRef>
              <c:f>Table!$A$2:$A$11</c:f>
              <c:numCache>
                <c:formatCode>General</c:formatCode>
                <c:ptCount val="10"/>
                <c:pt idx="0">
                  <c:v>2021</c:v>
                </c:pt>
                <c:pt idx="1">
                  <c:v>2022</c:v>
                </c:pt>
                <c:pt idx="2">
                  <c:v>2023</c:v>
                </c:pt>
                <c:pt idx="3">
                  <c:v>2024</c:v>
                </c:pt>
                <c:pt idx="4">
                  <c:v>2025</c:v>
                </c:pt>
                <c:pt idx="5">
                  <c:v>2026</c:v>
                </c:pt>
                <c:pt idx="6">
                  <c:v>2027</c:v>
                </c:pt>
                <c:pt idx="7">
                  <c:v>2028</c:v>
                </c:pt>
                <c:pt idx="8">
                  <c:v>2029</c:v>
                </c:pt>
                <c:pt idx="9">
                  <c:v>2030</c:v>
                </c:pt>
              </c:numCache>
            </c:numRef>
          </c:cat>
          <c:val>
            <c:numRef>
              <c:f>Table!$D$2:$D$11</c:f>
              <c:numCache>
                <c:formatCode>General</c:formatCode>
                <c:ptCount val="10"/>
                <c:pt idx="0">
                  <c:v>227152.1875</c:v>
                </c:pt>
                <c:pt idx="1">
                  <c:v>232004.296875</c:v>
                </c:pt>
                <c:pt idx="2">
                  <c:v>238120.40625</c:v>
                </c:pt>
                <c:pt idx="3">
                  <c:v>244398.125</c:v>
                </c:pt>
                <c:pt idx="4">
                  <c:v>250841.703125</c:v>
                </c:pt>
                <c:pt idx="5">
                  <c:v>257455.546875</c:v>
                </c:pt>
                <c:pt idx="6">
                  <c:v>264244.15625</c:v>
                </c:pt>
                <c:pt idx="7">
                  <c:v>271212.1875</c:v>
                </c:pt>
                <c:pt idx="8">
                  <c:v>278364.375</c:v>
                </c:pt>
                <c:pt idx="9">
                  <c:v>280000</c:v>
                </c:pt>
              </c:numCache>
            </c:numRef>
          </c:val>
          <c:extLst>
            <c:ext xmlns:c16="http://schemas.microsoft.com/office/drawing/2014/chart" uri="{C3380CC4-5D6E-409C-BE32-E72D297353CC}">
              <c16:uniqueId val="{00000002-2192-44E4-8ED8-55708224B2BE}"/>
            </c:ext>
          </c:extLst>
        </c:ser>
        <c:ser>
          <c:idx val="4"/>
          <c:order val="2"/>
          <c:tx>
            <c:strRef>
              <c:f>Table!$E$1</c:f>
              <c:strCache>
                <c:ptCount val="1"/>
                <c:pt idx="0">
                  <c:v>Renewal</c:v>
                </c:pt>
              </c:strCache>
            </c:strRef>
          </c:tx>
          <c:spPr>
            <a:solidFill>
              <a:srgbClr val="0070C0"/>
            </a:solidFill>
            <a:ln>
              <a:noFill/>
            </a:ln>
            <a:effectLst/>
          </c:spPr>
          <c:invertIfNegative val="0"/>
          <c:cat>
            <c:numRef>
              <c:f>Table!$A$2:$A$11</c:f>
              <c:numCache>
                <c:formatCode>General</c:formatCode>
                <c:ptCount val="10"/>
                <c:pt idx="0">
                  <c:v>2021</c:v>
                </c:pt>
                <c:pt idx="1">
                  <c:v>2022</c:v>
                </c:pt>
                <c:pt idx="2">
                  <c:v>2023</c:v>
                </c:pt>
                <c:pt idx="3">
                  <c:v>2024</c:v>
                </c:pt>
                <c:pt idx="4">
                  <c:v>2025</c:v>
                </c:pt>
                <c:pt idx="5">
                  <c:v>2026</c:v>
                </c:pt>
                <c:pt idx="6">
                  <c:v>2027</c:v>
                </c:pt>
                <c:pt idx="7">
                  <c:v>2028</c:v>
                </c:pt>
                <c:pt idx="8">
                  <c:v>2029</c:v>
                </c:pt>
                <c:pt idx="9">
                  <c:v>2030</c:v>
                </c:pt>
              </c:numCache>
            </c:numRef>
          </c:cat>
          <c:val>
            <c:numRef>
              <c:f>Table!$E$2:$E$11</c:f>
              <c:numCache>
                <c:formatCode>General</c:formatCode>
                <c:ptCount val="10"/>
                <c:pt idx="0">
                  <c:v>559000</c:v>
                </c:pt>
                <c:pt idx="1">
                  <c:v>666000</c:v>
                </c:pt>
                <c:pt idx="2">
                  <c:v>670000</c:v>
                </c:pt>
                <c:pt idx="3">
                  <c:v>670000</c:v>
                </c:pt>
                <c:pt idx="4">
                  <c:v>675000</c:v>
                </c:pt>
                <c:pt idx="5">
                  <c:v>700000</c:v>
                </c:pt>
                <c:pt idx="6">
                  <c:v>750000</c:v>
                </c:pt>
                <c:pt idx="7">
                  <c:v>800000</c:v>
                </c:pt>
                <c:pt idx="8">
                  <c:v>850000</c:v>
                </c:pt>
                <c:pt idx="9">
                  <c:v>900000</c:v>
                </c:pt>
              </c:numCache>
            </c:numRef>
          </c:val>
          <c:extLst>
            <c:ext xmlns:c16="http://schemas.microsoft.com/office/drawing/2014/chart" uri="{C3380CC4-5D6E-409C-BE32-E72D297353CC}">
              <c16:uniqueId val="{00000003-2192-44E4-8ED8-55708224B2BE}"/>
            </c:ext>
          </c:extLst>
        </c:ser>
        <c:ser>
          <c:idx val="5"/>
          <c:order val="3"/>
          <c:tx>
            <c:strRef>
              <c:f>Table!$F$1</c:f>
              <c:strCache>
                <c:ptCount val="1"/>
                <c:pt idx="0">
                  <c:v>Disposal</c:v>
                </c:pt>
              </c:strCache>
            </c:strRef>
          </c:tx>
          <c:spPr>
            <a:solidFill>
              <a:srgbClr val="FFC000"/>
            </a:solidFill>
            <a:ln>
              <a:noFill/>
            </a:ln>
            <a:effectLst/>
          </c:spPr>
          <c:invertIfNegative val="0"/>
          <c:cat>
            <c:numRef>
              <c:f>Table!$A$2:$A$11</c:f>
              <c:numCache>
                <c:formatCode>General</c:formatCode>
                <c:ptCount val="10"/>
                <c:pt idx="0">
                  <c:v>2021</c:v>
                </c:pt>
                <c:pt idx="1">
                  <c:v>2022</c:v>
                </c:pt>
                <c:pt idx="2">
                  <c:v>2023</c:v>
                </c:pt>
                <c:pt idx="3">
                  <c:v>2024</c:v>
                </c:pt>
                <c:pt idx="4">
                  <c:v>2025</c:v>
                </c:pt>
                <c:pt idx="5">
                  <c:v>2026</c:v>
                </c:pt>
                <c:pt idx="6">
                  <c:v>2027</c:v>
                </c:pt>
                <c:pt idx="7">
                  <c:v>2028</c:v>
                </c:pt>
                <c:pt idx="8">
                  <c:v>2029</c:v>
                </c:pt>
                <c:pt idx="9">
                  <c:v>2030</c:v>
                </c:pt>
              </c:numCache>
            </c:numRef>
          </c:cat>
          <c:val>
            <c:numRef>
              <c:f>Table!$F$2:$F$11</c:f>
              <c:numCache>
                <c:formatCode>General</c:formatCode>
                <c:ptCount val="10"/>
                <c:pt idx="0">
                  <c:v>0</c:v>
                </c:pt>
                <c:pt idx="1">
                  <c:v>0</c:v>
                </c:pt>
                <c:pt idx="2">
                  <c:v>0</c:v>
                </c:pt>
                <c:pt idx="3">
                  <c:v>0</c:v>
                </c:pt>
                <c:pt idx="4">
                  <c:v>0</c:v>
                </c:pt>
                <c:pt idx="5">
                  <c:v>0</c:v>
                </c:pt>
                <c:pt idx="6">
                  <c:v>0</c:v>
                </c:pt>
                <c:pt idx="7">
                  <c:v>0</c:v>
                </c:pt>
                <c:pt idx="8">
                  <c:v>0</c:v>
                </c:pt>
                <c:pt idx="9">
                  <c:v>0</c:v>
                </c:pt>
              </c:numCache>
            </c:numRef>
          </c:val>
          <c:extLst>
            <c:ext xmlns:c16="http://schemas.microsoft.com/office/drawing/2014/chart" uri="{C3380CC4-5D6E-409C-BE32-E72D297353CC}">
              <c16:uniqueId val="{00000004-2192-44E4-8ED8-55708224B2BE}"/>
            </c:ext>
          </c:extLst>
        </c:ser>
        <c:ser>
          <c:idx val="1"/>
          <c:order val="4"/>
          <c:tx>
            <c:strRef>
              <c:f>Table!$B$1</c:f>
              <c:strCache>
                <c:ptCount val="1"/>
                <c:pt idx="0">
                  <c:v>Acquisition</c:v>
                </c:pt>
              </c:strCache>
            </c:strRef>
          </c:tx>
          <c:spPr>
            <a:solidFill>
              <a:schemeClr val="accent6">
                <a:lumMod val="75000"/>
              </a:schemeClr>
            </a:solidFill>
            <a:ln>
              <a:noFill/>
            </a:ln>
            <a:effectLst/>
          </c:spPr>
          <c:invertIfNegative val="0"/>
          <c:cat>
            <c:numRef>
              <c:f>Table!$A$2:$A$11</c:f>
              <c:numCache>
                <c:formatCode>General</c:formatCode>
                <c:ptCount val="10"/>
                <c:pt idx="0">
                  <c:v>2021</c:v>
                </c:pt>
                <c:pt idx="1">
                  <c:v>2022</c:v>
                </c:pt>
                <c:pt idx="2">
                  <c:v>2023</c:v>
                </c:pt>
                <c:pt idx="3">
                  <c:v>2024</c:v>
                </c:pt>
                <c:pt idx="4">
                  <c:v>2025</c:v>
                </c:pt>
                <c:pt idx="5">
                  <c:v>2026</c:v>
                </c:pt>
                <c:pt idx="6">
                  <c:v>2027</c:v>
                </c:pt>
                <c:pt idx="7">
                  <c:v>2028</c:v>
                </c:pt>
                <c:pt idx="8">
                  <c:v>2029</c:v>
                </c:pt>
                <c:pt idx="9">
                  <c:v>2030</c:v>
                </c:pt>
              </c:numCache>
            </c:numRef>
          </c:cat>
          <c:val>
            <c:numRef>
              <c:f>Table!$B$2:$B$11</c:f>
              <c:numCache>
                <c:formatCode>General</c:formatCode>
                <c:ptCount val="10"/>
                <c:pt idx="0">
                  <c:v>0</c:v>
                </c:pt>
                <c:pt idx="1">
                  <c:v>0</c:v>
                </c:pt>
                <c:pt idx="2">
                  <c:v>0</c:v>
                </c:pt>
                <c:pt idx="3">
                  <c:v>0</c:v>
                </c:pt>
                <c:pt idx="4">
                  <c:v>0</c:v>
                </c:pt>
                <c:pt idx="5">
                  <c:v>0</c:v>
                </c:pt>
                <c:pt idx="6">
                  <c:v>0</c:v>
                </c:pt>
                <c:pt idx="7">
                  <c:v>0</c:v>
                </c:pt>
                <c:pt idx="8">
                  <c:v>0</c:v>
                </c:pt>
                <c:pt idx="9">
                  <c:v>0</c:v>
                </c:pt>
              </c:numCache>
            </c:numRef>
          </c:val>
          <c:extLst>
            <c:ext xmlns:c16="http://schemas.microsoft.com/office/drawing/2014/chart" uri="{C3380CC4-5D6E-409C-BE32-E72D297353CC}">
              <c16:uniqueId val="{00000000-2192-44E4-8ED8-55708224B2BE}"/>
            </c:ext>
          </c:extLst>
        </c:ser>
        <c:dLbls>
          <c:showLegendKey val="0"/>
          <c:showVal val="0"/>
          <c:showCatName val="0"/>
          <c:showSerName val="0"/>
          <c:showPercent val="0"/>
          <c:showBubbleSize val="0"/>
        </c:dLbls>
        <c:gapWidth val="150"/>
        <c:overlap val="100"/>
        <c:axId val="369519112"/>
        <c:axId val="369519768"/>
      </c:barChart>
      <c:catAx>
        <c:axId val="3695191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9519768"/>
        <c:crosses val="autoZero"/>
        <c:auto val="1"/>
        <c:lblAlgn val="ctr"/>
        <c:lblOffset val="100"/>
        <c:noMultiLvlLbl val="0"/>
      </c:catAx>
      <c:valAx>
        <c:axId val="369519768"/>
        <c:scaling>
          <c:orientation val="minMax"/>
        </c:scaling>
        <c:delete val="0"/>
        <c:axPos val="l"/>
        <c:majorGridlines>
          <c:spPr>
            <a:ln w="9525" cap="flat" cmpd="sng" algn="ctr">
              <a:solidFill>
                <a:schemeClr val="tx1">
                  <a:lumMod val="15000"/>
                  <a:lumOff val="85000"/>
                </a:schemeClr>
              </a:solidFill>
              <a:round/>
            </a:ln>
            <a:effectLst/>
          </c:spPr>
        </c:majorGridlines>
        <c:numFmt formatCode="&quot;$&quot;#,##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951911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spPr>
            <a:solidFill>
              <a:schemeClr val="accent2">
                <a:lumMod val="60000"/>
                <a:lumOff val="40000"/>
              </a:schemeClr>
            </a:solidFill>
            <a:ln>
              <a:noFill/>
            </a:ln>
            <a:effectLst/>
          </c:spPr>
          <c:invertIfNegative val="0"/>
          <c:cat>
            <c:strRef>
              <c:f>Sheet2!$E$5:$E$9</c:f>
              <c:strCache>
                <c:ptCount val="5"/>
                <c:pt idx="0">
                  <c:v>1 Very Good</c:v>
                </c:pt>
                <c:pt idx="1">
                  <c:v>2 Good</c:v>
                </c:pt>
                <c:pt idx="2">
                  <c:v>3 Fair</c:v>
                </c:pt>
                <c:pt idx="3">
                  <c:v>4 Poor</c:v>
                </c:pt>
                <c:pt idx="4">
                  <c:v>5 Very Poor</c:v>
                </c:pt>
              </c:strCache>
            </c:strRef>
          </c:cat>
          <c:val>
            <c:numRef>
              <c:f>Sheet2!$C$5:$C$9</c:f>
              <c:numCache>
                <c:formatCode>General</c:formatCode>
                <c:ptCount val="5"/>
                <c:pt idx="0">
                  <c:v>3261</c:v>
                </c:pt>
                <c:pt idx="1">
                  <c:v>3423</c:v>
                </c:pt>
                <c:pt idx="2">
                  <c:v>3555</c:v>
                </c:pt>
                <c:pt idx="3">
                  <c:v>306</c:v>
                </c:pt>
              </c:numCache>
            </c:numRef>
          </c:val>
          <c:extLst>
            <c:ext xmlns:c16="http://schemas.microsoft.com/office/drawing/2014/chart" uri="{C3380CC4-5D6E-409C-BE32-E72D297353CC}">
              <c16:uniqueId val="{00000000-ADEC-4A25-9F38-F3841E1733A7}"/>
            </c:ext>
          </c:extLst>
        </c:ser>
        <c:dLbls>
          <c:showLegendKey val="0"/>
          <c:showVal val="0"/>
          <c:showCatName val="0"/>
          <c:showSerName val="0"/>
          <c:showPercent val="0"/>
          <c:showBubbleSize val="0"/>
        </c:dLbls>
        <c:gapWidth val="219"/>
        <c:overlap val="-27"/>
        <c:axId val="597300424"/>
        <c:axId val="597307640"/>
      </c:barChart>
      <c:catAx>
        <c:axId val="5973004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7307640"/>
        <c:crosses val="autoZero"/>
        <c:auto val="1"/>
        <c:lblAlgn val="ctr"/>
        <c:lblOffset val="100"/>
        <c:noMultiLvlLbl val="0"/>
      </c:catAx>
      <c:valAx>
        <c:axId val="59730764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730042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2"/>
          <c:order val="0"/>
          <c:tx>
            <c:strRef>
              <c:f>Table!$C$1</c:f>
              <c:strCache>
                <c:ptCount val="1"/>
                <c:pt idx="0">
                  <c:v>Operation</c:v>
                </c:pt>
              </c:strCache>
            </c:strRef>
          </c:tx>
          <c:spPr>
            <a:solidFill>
              <a:srgbClr val="C00000"/>
            </a:solidFill>
            <a:ln>
              <a:noFill/>
            </a:ln>
            <a:effectLst/>
          </c:spPr>
          <c:invertIfNegative val="0"/>
          <c:cat>
            <c:numRef>
              <c:f>Table!$A$2:$A$11</c:f>
              <c:numCache>
                <c:formatCode>General</c:formatCode>
                <c:ptCount val="10"/>
                <c:pt idx="0">
                  <c:v>2021</c:v>
                </c:pt>
                <c:pt idx="1">
                  <c:v>2022</c:v>
                </c:pt>
                <c:pt idx="2">
                  <c:v>2023</c:v>
                </c:pt>
                <c:pt idx="3">
                  <c:v>2024</c:v>
                </c:pt>
                <c:pt idx="4">
                  <c:v>2025</c:v>
                </c:pt>
                <c:pt idx="5">
                  <c:v>2026</c:v>
                </c:pt>
                <c:pt idx="6">
                  <c:v>2027</c:v>
                </c:pt>
                <c:pt idx="7">
                  <c:v>2028</c:v>
                </c:pt>
                <c:pt idx="8">
                  <c:v>2029</c:v>
                </c:pt>
                <c:pt idx="9">
                  <c:v>2030</c:v>
                </c:pt>
              </c:numCache>
            </c:numRef>
          </c:cat>
          <c:val>
            <c:numRef>
              <c:f>Table!$C$2:$C$11</c:f>
              <c:numCache>
                <c:formatCode>General</c:formatCode>
                <c:ptCount val="10"/>
                <c:pt idx="0">
                  <c:v>528550</c:v>
                </c:pt>
                <c:pt idx="1">
                  <c:v>539121</c:v>
                </c:pt>
                <c:pt idx="2">
                  <c:v>552599</c:v>
                </c:pt>
                <c:pt idx="3">
                  <c:v>566414</c:v>
                </c:pt>
                <c:pt idx="4">
                  <c:v>580574.375</c:v>
                </c:pt>
                <c:pt idx="5">
                  <c:v>595088.6875</c:v>
                </c:pt>
                <c:pt idx="6">
                  <c:v>609965.9375</c:v>
                </c:pt>
                <c:pt idx="7">
                  <c:v>625215.0625</c:v>
                </c:pt>
                <c:pt idx="8">
                  <c:v>640845.4375</c:v>
                </c:pt>
                <c:pt idx="9">
                  <c:v>650000</c:v>
                </c:pt>
              </c:numCache>
            </c:numRef>
          </c:val>
          <c:extLst>
            <c:ext xmlns:c16="http://schemas.microsoft.com/office/drawing/2014/chart" uri="{C3380CC4-5D6E-409C-BE32-E72D297353CC}">
              <c16:uniqueId val="{00000001-6602-4872-9156-26DBD363C3B3}"/>
            </c:ext>
          </c:extLst>
        </c:ser>
        <c:ser>
          <c:idx val="3"/>
          <c:order val="1"/>
          <c:tx>
            <c:strRef>
              <c:f>Table!$D$1</c:f>
              <c:strCache>
                <c:ptCount val="1"/>
                <c:pt idx="0">
                  <c:v>Maintenance</c:v>
                </c:pt>
              </c:strCache>
            </c:strRef>
          </c:tx>
          <c:spPr>
            <a:solidFill>
              <a:srgbClr val="00B050"/>
            </a:solidFill>
            <a:ln>
              <a:noFill/>
            </a:ln>
            <a:effectLst/>
          </c:spPr>
          <c:invertIfNegative val="0"/>
          <c:cat>
            <c:numRef>
              <c:f>Table!$A$2:$A$11</c:f>
              <c:numCache>
                <c:formatCode>General</c:formatCode>
                <c:ptCount val="10"/>
                <c:pt idx="0">
                  <c:v>2021</c:v>
                </c:pt>
                <c:pt idx="1">
                  <c:v>2022</c:v>
                </c:pt>
                <c:pt idx="2">
                  <c:v>2023</c:v>
                </c:pt>
                <c:pt idx="3">
                  <c:v>2024</c:v>
                </c:pt>
                <c:pt idx="4">
                  <c:v>2025</c:v>
                </c:pt>
                <c:pt idx="5">
                  <c:v>2026</c:v>
                </c:pt>
                <c:pt idx="6">
                  <c:v>2027</c:v>
                </c:pt>
                <c:pt idx="7">
                  <c:v>2028</c:v>
                </c:pt>
                <c:pt idx="8">
                  <c:v>2029</c:v>
                </c:pt>
                <c:pt idx="9">
                  <c:v>2030</c:v>
                </c:pt>
              </c:numCache>
            </c:numRef>
          </c:cat>
          <c:val>
            <c:numRef>
              <c:f>Table!$D$2:$D$11</c:f>
              <c:numCache>
                <c:formatCode>General</c:formatCode>
                <c:ptCount val="10"/>
                <c:pt idx="0">
                  <c:v>2195370.5</c:v>
                </c:pt>
                <c:pt idx="1">
                  <c:v>2235193.75</c:v>
                </c:pt>
                <c:pt idx="2">
                  <c:v>2284854.5</c:v>
                </c:pt>
                <c:pt idx="3">
                  <c:v>2336351</c:v>
                </c:pt>
                <c:pt idx="4">
                  <c:v>2389210</c:v>
                </c:pt>
                <c:pt idx="5">
                  <c:v>2443467.25</c:v>
                </c:pt>
                <c:pt idx="6">
                  <c:v>2499160.25</c:v>
                </c:pt>
                <c:pt idx="7">
                  <c:v>2556327</c:v>
                </c:pt>
                <c:pt idx="8">
                  <c:v>2615006.5</c:v>
                </c:pt>
                <c:pt idx="9">
                  <c:v>2620000</c:v>
                </c:pt>
              </c:numCache>
            </c:numRef>
          </c:val>
          <c:extLst>
            <c:ext xmlns:c16="http://schemas.microsoft.com/office/drawing/2014/chart" uri="{C3380CC4-5D6E-409C-BE32-E72D297353CC}">
              <c16:uniqueId val="{00000002-6602-4872-9156-26DBD363C3B3}"/>
            </c:ext>
          </c:extLst>
        </c:ser>
        <c:ser>
          <c:idx val="4"/>
          <c:order val="2"/>
          <c:tx>
            <c:strRef>
              <c:f>Table!$E$1</c:f>
              <c:strCache>
                <c:ptCount val="1"/>
                <c:pt idx="0">
                  <c:v>Renewal</c:v>
                </c:pt>
              </c:strCache>
            </c:strRef>
          </c:tx>
          <c:spPr>
            <a:solidFill>
              <a:srgbClr val="0070C0"/>
            </a:solidFill>
            <a:ln>
              <a:noFill/>
            </a:ln>
            <a:effectLst/>
          </c:spPr>
          <c:invertIfNegative val="0"/>
          <c:cat>
            <c:numRef>
              <c:f>Table!$A$2:$A$11</c:f>
              <c:numCache>
                <c:formatCode>General</c:formatCode>
                <c:ptCount val="10"/>
                <c:pt idx="0">
                  <c:v>2021</c:v>
                </c:pt>
                <c:pt idx="1">
                  <c:v>2022</c:v>
                </c:pt>
                <c:pt idx="2">
                  <c:v>2023</c:v>
                </c:pt>
                <c:pt idx="3">
                  <c:v>2024</c:v>
                </c:pt>
                <c:pt idx="4">
                  <c:v>2025</c:v>
                </c:pt>
                <c:pt idx="5">
                  <c:v>2026</c:v>
                </c:pt>
                <c:pt idx="6">
                  <c:v>2027</c:v>
                </c:pt>
                <c:pt idx="7">
                  <c:v>2028</c:v>
                </c:pt>
                <c:pt idx="8">
                  <c:v>2029</c:v>
                </c:pt>
                <c:pt idx="9">
                  <c:v>2030</c:v>
                </c:pt>
              </c:numCache>
            </c:numRef>
          </c:cat>
          <c:val>
            <c:numRef>
              <c:f>Table!$E$2:$E$11</c:f>
              <c:numCache>
                <c:formatCode>General</c:formatCode>
                <c:ptCount val="10"/>
                <c:pt idx="0">
                  <c:v>2803000</c:v>
                </c:pt>
                <c:pt idx="1">
                  <c:v>3343000</c:v>
                </c:pt>
                <c:pt idx="2">
                  <c:v>3750000</c:v>
                </c:pt>
                <c:pt idx="3">
                  <c:v>3825000</c:v>
                </c:pt>
                <c:pt idx="4">
                  <c:v>4175000</c:v>
                </c:pt>
                <c:pt idx="5">
                  <c:v>4200000</c:v>
                </c:pt>
                <c:pt idx="6">
                  <c:v>4650000</c:v>
                </c:pt>
                <c:pt idx="7">
                  <c:v>4675000</c:v>
                </c:pt>
                <c:pt idx="8">
                  <c:v>5025000</c:v>
                </c:pt>
                <c:pt idx="9">
                  <c:v>5150000</c:v>
                </c:pt>
              </c:numCache>
            </c:numRef>
          </c:val>
          <c:extLst>
            <c:ext xmlns:c16="http://schemas.microsoft.com/office/drawing/2014/chart" uri="{C3380CC4-5D6E-409C-BE32-E72D297353CC}">
              <c16:uniqueId val="{00000003-6602-4872-9156-26DBD363C3B3}"/>
            </c:ext>
          </c:extLst>
        </c:ser>
        <c:ser>
          <c:idx val="5"/>
          <c:order val="3"/>
          <c:tx>
            <c:strRef>
              <c:f>Table!$F$1</c:f>
              <c:strCache>
                <c:ptCount val="1"/>
                <c:pt idx="0">
                  <c:v>Disposal</c:v>
                </c:pt>
              </c:strCache>
            </c:strRef>
          </c:tx>
          <c:spPr>
            <a:solidFill>
              <a:srgbClr val="FFC000"/>
            </a:solidFill>
            <a:ln>
              <a:noFill/>
            </a:ln>
            <a:effectLst/>
          </c:spPr>
          <c:invertIfNegative val="0"/>
          <c:cat>
            <c:numRef>
              <c:f>Table!$A$2:$A$11</c:f>
              <c:numCache>
                <c:formatCode>General</c:formatCode>
                <c:ptCount val="10"/>
                <c:pt idx="0">
                  <c:v>2021</c:v>
                </c:pt>
                <c:pt idx="1">
                  <c:v>2022</c:v>
                </c:pt>
                <c:pt idx="2">
                  <c:v>2023</c:v>
                </c:pt>
                <c:pt idx="3">
                  <c:v>2024</c:v>
                </c:pt>
                <c:pt idx="4">
                  <c:v>2025</c:v>
                </c:pt>
                <c:pt idx="5">
                  <c:v>2026</c:v>
                </c:pt>
                <c:pt idx="6">
                  <c:v>2027</c:v>
                </c:pt>
                <c:pt idx="7">
                  <c:v>2028</c:v>
                </c:pt>
                <c:pt idx="8">
                  <c:v>2029</c:v>
                </c:pt>
                <c:pt idx="9">
                  <c:v>2030</c:v>
                </c:pt>
              </c:numCache>
            </c:numRef>
          </c:cat>
          <c:val>
            <c:numRef>
              <c:f>Table!$F$2:$F$11</c:f>
              <c:numCache>
                <c:formatCode>General</c:formatCode>
                <c:ptCount val="10"/>
                <c:pt idx="0">
                  <c:v>0</c:v>
                </c:pt>
                <c:pt idx="1">
                  <c:v>0</c:v>
                </c:pt>
                <c:pt idx="2">
                  <c:v>0</c:v>
                </c:pt>
                <c:pt idx="3">
                  <c:v>0</c:v>
                </c:pt>
                <c:pt idx="4">
                  <c:v>0</c:v>
                </c:pt>
                <c:pt idx="5">
                  <c:v>0</c:v>
                </c:pt>
                <c:pt idx="6">
                  <c:v>0</c:v>
                </c:pt>
                <c:pt idx="7">
                  <c:v>0</c:v>
                </c:pt>
                <c:pt idx="8">
                  <c:v>0</c:v>
                </c:pt>
                <c:pt idx="9">
                  <c:v>0</c:v>
                </c:pt>
              </c:numCache>
            </c:numRef>
          </c:val>
          <c:extLst>
            <c:ext xmlns:c16="http://schemas.microsoft.com/office/drawing/2014/chart" uri="{C3380CC4-5D6E-409C-BE32-E72D297353CC}">
              <c16:uniqueId val="{00000004-6602-4872-9156-26DBD363C3B3}"/>
            </c:ext>
          </c:extLst>
        </c:ser>
        <c:ser>
          <c:idx val="1"/>
          <c:order val="4"/>
          <c:tx>
            <c:strRef>
              <c:f>Table!$B$1</c:f>
              <c:strCache>
                <c:ptCount val="1"/>
                <c:pt idx="0">
                  <c:v>Acquisition</c:v>
                </c:pt>
              </c:strCache>
            </c:strRef>
          </c:tx>
          <c:spPr>
            <a:solidFill>
              <a:schemeClr val="accent6">
                <a:lumMod val="75000"/>
              </a:schemeClr>
            </a:solidFill>
            <a:ln>
              <a:noFill/>
            </a:ln>
            <a:effectLst/>
          </c:spPr>
          <c:invertIfNegative val="0"/>
          <c:cat>
            <c:numRef>
              <c:f>Table!$A$2:$A$11</c:f>
              <c:numCache>
                <c:formatCode>General</c:formatCode>
                <c:ptCount val="10"/>
                <c:pt idx="0">
                  <c:v>2021</c:v>
                </c:pt>
                <c:pt idx="1">
                  <c:v>2022</c:v>
                </c:pt>
                <c:pt idx="2">
                  <c:v>2023</c:v>
                </c:pt>
                <c:pt idx="3">
                  <c:v>2024</c:v>
                </c:pt>
                <c:pt idx="4">
                  <c:v>2025</c:v>
                </c:pt>
                <c:pt idx="5">
                  <c:v>2026</c:v>
                </c:pt>
                <c:pt idx="6">
                  <c:v>2027</c:v>
                </c:pt>
                <c:pt idx="7">
                  <c:v>2028</c:v>
                </c:pt>
                <c:pt idx="8">
                  <c:v>2029</c:v>
                </c:pt>
                <c:pt idx="9">
                  <c:v>2030</c:v>
                </c:pt>
              </c:numCache>
            </c:numRef>
          </c:cat>
          <c:val>
            <c:numRef>
              <c:f>Table!$B$2:$B$11</c:f>
              <c:numCache>
                <c:formatCode>General</c:formatCode>
                <c:ptCount val="10"/>
                <c:pt idx="0">
                  <c:v>1098000</c:v>
                </c:pt>
                <c:pt idx="1">
                  <c:v>1327000</c:v>
                </c:pt>
                <c:pt idx="2">
                  <c:v>1447000</c:v>
                </c:pt>
                <c:pt idx="3">
                  <c:v>1487000</c:v>
                </c:pt>
                <c:pt idx="4">
                  <c:v>1502000</c:v>
                </c:pt>
                <c:pt idx="5">
                  <c:v>1535000</c:v>
                </c:pt>
                <c:pt idx="6">
                  <c:v>1535000</c:v>
                </c:pt>
                <c:pt idx="7">
                  <c:v>1535000</c:v>
                </c:pt>
                <c:pt idx="8">
                  <c:v>1570000</c:v>
                </c:pt>
                <c:pt idx="9">
                  <c:v>1609000</c:v>
                </c:pt>
              </c:numCache>
            </c:numRef>
          </c:val>
          <c:extLst>
            <c:ext xmlns:c16="http://schemas.microsoft.com/office/drawing/2014/chart" uri="{C3380CC4-5D6E-409C-BE32-E72D297353CC}">
              <c16:uniqueId val="{00000000-6602-4872-9156-26DBD363C3B3}"/>
            </c:ext>
          </c:extLst>
        </c:ser>
        <c:dLbls>
          <c:showLegendKey val="0"/>
          <c:showVal val="0"/>
          <c:showCatName val="0"/>
          <c:showSerName val="0"/>
          <c:showPercent val="0"/>
          <c:showBubbleSize val="0"/>
        </c:dLbls>
        <c:gapWidth val="150"/>
        <c:overlap val="100"/>
        <c:axId val="633590528"/>
        <c:axId val="633591184"/>
      </c:barChart>
      <c:catAx>
        <c:axId val="6335905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33591184"/>
        <c:crosses val="autoZero"/>
        <c:auto val="1"/>
        <c:lblAlgn val="ctr"/>
        <c:lblOffset val="100"/>
        <c:noMultiLvlLbl val="0"/>
      </c:catAx>
      <c:valAx>
        <c:axId val="633591184"/>
        <c:scaling>
          <c:orientation val="minMax"/>
        </c:scaling>
        <c:delete val="0"/>
        <c:axPos val="l"/>
        <c:majorGridlines>
          <c:spPr>
            <a:ln w="9525" cap="flat" cmpd="sng" algn="ctr">
              <a:solidFill>
                <a:schemeClr val="tx1">
                  <a:lumMod val="15000"/>
                  <a:lumOff val="85000"/>
                </a:schemeClr>
              </a:solidFill>
              <a:round/>
            </a:ln>
            <a:effectLst/>
          </c:spPr>
        </c:majorGridlines>
        <c:numFmt formatCode="&quot;$&quot;#,##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335905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2"/>
          <c:order val="0"/>
          <c:tx>
            <c:strRef>
              <c:f>'[Lifecycle Summary (8).xml]Table'!$C$1</c:f>
              <c:strCache>
                <c:ptCount val="1"/>
                <c:pt idx="0">
                  <c:v>Operation</c:v>
                </c:pt>
              </c:strCache>
            </c:strRef>
          </c:tx>
          <c:spPr>
            <a:solidFill>
              <a:srgbClr val="C00000"/>
            </a:solidFill>
            <a:ln>
              <a:noFill/>
            </a:ln>
            <a:effectLst/>
          </c:spPr>
          <c:invertIfNegative val="0"/>
          <c:cat>
            <c:numRef>
              <c:f>'[Lifecycle Summary (8).xml]Table'!$A$2:$A$11</c:f>
              <c:numCache>
                <c:formatCode>General</c:formatCode>
                <c:ptCount val="10"/>
                <c:pt idx="0">
                  <c:v>2021</c:v>
                </c:pt>
                <c:pt idx="1">
                  <c:v>2022</c:v>
                </c:pt>
                <c:pt idx="2">
                  <c:v>2023</c:v>
                </c:pt>
                <c:pt idx="3">
                  <c:v>2024</c:v>
                </c:pt>
                <c:pt idx="4">
                  <c:v>2025</c:v>
                </c:pt>
                <c:pt idx="5">
                  <c:v>2026</c:v>
                </c:pt>
                <c:pt idx="6">
                  <c:v>2027</c:v>
                </c:pt>
                <c:pt idx="7">
                  <c:v>2028</c:v>
                </c:pt>
                <c:pt idx="8">
                  <c:v>2029</c:v>
                </c:pt>
                <c:pt idx="9">
                  <c:v>2030</c:v>
                </c:pt>
              </c:numCache>
            </c:numRef>
          </c:cat>
          <c:val>
            <c:numRef>
              <c:f>'[Lifecycle Summary (8).xml]Table'!$C$2:$C$11</c:f>
              <c:numCache>
                <c:formatCode>General</c:formatCode>
                <c:ptCount val="10"/>
                <c:pt idx="0">
                  <c:v>489500</c:v>
                </c:pt>
                <c:pt idx="1">
                  <c:v>499931.21875</c:v>
                </c:pt>
                <c:pt idx="2">
                  <c:v>512291.0625</c:v>
                </c:pt>
                <c:pt idx="3">
                  <c:v>525610.1875</c:v>
                </c:pt>
                <c:pt idx="4">
                  <c:v>539565.0625</c:v>
                </c:pt>
                <c:pt idx="5">
                  <c:v>556538.875</c:v>
                </c:pt>
                <c:pt idx="6">
                  <c:v>573891.9375</c:v>
                </c:pt>
                <c:pt idx="7">
                  <c:v>591584.375</c:v>
                </c:pt>
                <c:pt idx="8">
                  <c:v>609624.8125</c:v>
                </c:pt>
                <c:pt idx="9">
                  <c:v>628183.8125</c:v>
                </c:pt>
              </c:numCache>
            </c:numRef>
          </c:val>
          <c:extLst>
            <c:ext xmlns:c16="http://schemas.microsoft.com/office/drawing/2014/chart" uri="{C3380CC4-5D6E-409C-BE32-E72D297353CC}">
              <c16:uniqueId val="{00000000-30DE-4843-BDBF-43E9D0F75F57}"/>
            </c:ext>
          </c:extLst>
        </c:ser>
        <c:ser>
          <c:idx val="3"/>
          <c:order val="1"/>
          <c:tx>
            <c:strRef>
              <c:f>'[Lifecycle Summary (8).xml]Table'!$D$1</c:f>
              <c:strCache>
                <c:ptCount val="1"/>
                <c:pt idx="0">
                  <c:v>Maintenance</c:v>
                </c:pt>
              </c:strCache>
            </c:strRef>
          </c:tx>
          <c:spPr>
            <a:solidFill>
              <a:srgbClr val="00B050"/>
            </a:solidFill>
            <a:ln>
              <a:noFill/>
            </a:ln>
            <a:effectLst/>
          </c:spPr>
          <c:invertIfNegative val="0"/>
          <c:cat>
            <c:numRef>
              <c:f>'[Lifecycle Summary (8).xml]Table'!$A$2:$A$11</c:f>
              <c:numCache>
                <c:formatCode>General</c:formatCode>
                <c:ptCount val="10"/>
                <c:pt idx="0">
                  <c:v>2021</c:v>
                </c:pt>
                <c:pt idx="1">
                  <c:v>2022</c:v>
                </c:pt>
                <c:pt idx="2">
                  <c:v>2023</c:v>
                </c:pt>
                <c:pt idx="3">
                  <c:v>2024</c:v>
                </c:pt>
                <c:pt idx="4">
                  <c:v>2025</c:v>
                </c:pt>
                <c:pt idx="5">
                  <c:v>2026</c:v>
                </c:pt>
                <c:pt idx="6">
                  <c:v>2027</c:v>
                </c:pt>
                <c:pt idx="7">
                  <c:v>2028</c:v>
                </c:pt>
                <c:pt idx="8">
                  <c:v>2029</c:v>
                </c:pt>
                <c:pt idx="9">
                  <c:v>2030</c:v>
                </c:pt>
              </c:numCache>
            </c:numRef>
          </c:cat>
          <c:val>
            <c:numRef>
              <c:f>'[Lifecycle Summary (8).xml]Table'!$D$2:$D$11</c:f>
              <c:numCache>
                <c:formatCode>General</c:formatCode>
                <c:ptCount val="10"/>
                <c:pt idx="0">
                  <c:v>400500</c:v>
                </c:pt>
                <c:pt idx="1">
                  <c:v>409044.34375</c:v>
                </c:pt>
                <c:pt idx="2">
                  <c:v>419192.875</c:v>
                </c:pt>
                <c:pt idx="3">
                  <c:v>430137.84375</c:v>
                </c:pt>
                <c:pt idx="4">
                  <c:v>441609.5</c:v>
                </c:pt>
                <c:pt idx="5">
                  <c:v>455553.6875</c:v>
                </c:pt>
                <c:pt idx="6">
                  <c:v>469808.8125</c:v>
                </c:pt>
                <c:pt idx="7">
                  <c:v>484341.6875</c:v>
                </c:pt>
                <c:pt idx="8">
                  <c:v>499159.21875</c:v>
                </c:pt>
                <c:pt idx="9">
                  <c:v>514403.5</c:v>
                </c:pt>
              </c:numCache>
            </c:numRef>
          </c:val>
          <c:extLst>
            <c:ext xmlns:c16="http://schemas.microsoft.com/office/drawing/2014/chart" uri="{C3380CC4-5D6E-409C-BE32-E72D297353CC}">
              <c16:uniqueId val="{00000001-30DE-4843-BDBF-43E9D0F75F57}"/>
            </c:ext>
          </c:extLst>
        </c:ser>
        <c:ser>
          <c:idx val="4"/>
          <c:order val="2"/>
          <c:tx>
            <c:strRef>
              <c:f>'[Lifecycle Summary (8).xml]Table'!$E$1</c:f>
              <c:strCache>
                <c:ptCount val="1"/>
                <c:pt idx="0">
                  <c:v>Renewal</c:v>
                </c:pt>
              </c:strCache>
            </c:strRef>
          </c:tx>
          <c:spPr>
            <a:solidFill>
              <a:srgbClr val="0070C0"/>
            </a:solidFill>
            <a:ln>
              <a:noFill/>
            </a:ln>
            <a:effectLst/>
          </c:spPr>
          <c:invertIfNegative val="0"/>
          <c:cat>
            <c:numRef>
              <c:f>'[Lifecycle Summary (8).xml]Table'!$A$2:$A$11</c:f>
              <c:numCache>
                <c:formatCode>General</c:formatCode>
                <c:ptCount val="10"/>
                <c:pt idx="0">
                  <c:v>2021</c:v>
                </c:pt>
                <c:pt idx="1">
                  <c:v>2022</c:v>
                </c:pt>
                <c:pt idx="2">
                  <c:v>2023</c:v>
                </c:pt>
                <c:pt idx="3">
                  <c:v>2024</c:v>
                </c:pt>
                <c:pt idx="4">
                  <c:v>2025</c:v>
                </c:pt>
                <c:pt idx="5">
                  <c:v>2026</c:v>
                </c:pt>
                <c:pt idx="6">
                  <c:v>2027</c:v>
                </c:pt>
                <c:pt idx="7">
                  <c:v>2028</c:v>
                </c:pt>
                <c:pt idx="8">
                  <c:v>2029</c:v>
                </c:pt>
                <c:pt idx="9">
                  <c:v>2030</c:v>
                </c:pt>
              </c:numCache>
            </c:numRef>
          </c:cat>
          <c:val>
            <c:numRef>
              <c:f>'[Lifecycle Summary (8).xml]Table'!$E$2:$E$11</c:f>
              <c:numCache>
                <c:formatCode>General</c:formatCode>
                <c:ptCount val="10"/>
                <c:pt idx="0">
                  <c:v>2173652</c:v>
                </c:pt>
                <c:pt idx="1">
                  <c:v>2173652</c:v>
                </c:pt>
                <c:pt idx="2">
                  <c:v>2173652</c:v>
                </c:pt>
                <c:pt idx="3">
                  <c:v>2173652</c:v>
                </c:pt>
                <c:pt idx="4">
                  <c:v>2173652</c:v>
                </c:pt>
                <c:pt idx="5">
                  <c:v>2173652</c:v>
                </c:pt>
                <c:pt idx="6">
                  <c:v>2173652</c:v>
                </c:pt>
                <c:pt idx="7">
                  <c:v>2173652</c:v>
                </c:pt>
                <c:pt idx="8">
                  <c:v>2173652</c:v>
                </c:pt>
                <c:pt idx="9">
                  <c:v>2173652</c:v>
                </c:pt>
              </c:numCache>
            </c:numRef>
          </c:val>
          <c:extLst>
            <c:ext xmlns:c16="http://schemas.microsoft.com/office/drawing/2014/chart" uri="{C3380CC4-5D6E-409C-BE32-E72D297353CC}">
              <c16:uniqueId val="{00000002-30DE-4843-BDBF-43E9D0F75F57}"/>
            </c:ext>
          </c:extLst>
        </c:ser>
        <c:ser>
          <c:idx val="5"/>
          <c:order val="3"/>
          <c:tx>
            <c:strRef>
              <c:f>'[Lifecycle Summary (8).xml]Table'!$F$1</c:f>
              <c:strCache>
                <c:ptCount val="1"/>
                <c:pt idx="0">
                  <c:v>Disposal</c:v>
                </c:pt>
              </c:strCache>
            </c:strRef>
          </c:tx>
          <c:spPr>
            <a:solidFill>
              <a:srgbClr val="FFC000"/>
            </a:solidFill>
            <a:ln>
              <a:noFill/>
            </a:ln>
            <a:effectLst/>
          </c:spPr>
          <c:invertIfNegative val="0"/>
          <c:cat>
            <c:numRef>
              <c:f>'[Lifecycle Summary (8).xml]Table'!$A$2:$A$11</c:f>
              <c:numCache>
                <c:formatCode>General</c:formatCode>
                <c:ptCount val="10"/>
                <c:pt idx="0">
                  <c:v>2021</c:v>
                </c:pt>
                <c:pt idx="1">
                  <c:v>2022</c:v>
                </c:pt>
                <c:pt idx="2">
                  <c:v>2023</c:v>
                </c:pt>
                <c:pt idx="3">
                  <c:v>2024</c:v>
                </c:pt>
                <c:pt idx="4">
                  <c:v>2025</c:v>
                </c:pt>
                <c:pt idx="5">
                  <c:v>2026</c:v>
                </c:pt>
                <c:pt idx="6">
                  <c:v>2027</c:v>
                </c:pt>
                <c:pt idx="7">
                  <c:v>2028</c:v>
                </c:pt>
                <c:pt idx="8">
                  <c:v>2029</c:v>
                </c:pt>
                <c:pt idx="9">
                  <c:v>2030</c:v>
                </c:pt>
              </c:numCache>
            </c:numRef>
          </c:cat>
          <c:val>
            <c:numRef>
              <c:f>'[Lifecycle Summary (8).xml]Table'!$F$2:$F$11</c:f>
              <c:numCache>
                <c:formatCode>General</c:formatCode>
                <c:ptCount val="10"/>
                <c:pt idx="0">
                  <c:v>0</c:v>
                </c:pt>
                <c:pt idx="1">
                  <c:v>0</c:v>
                </c:pt>
                <c:pt idx="2">
                  <c:v>0</c:v>
                </c:pt>
                <c:pt idx="3">
                  <c:v>0</c:v>
                </c:pt>
                <c:pt idx="4">
                  <c:v>0</c:v>
                </c:pt>
                <c:pt idx="5">
                  <c:v>0</c:v>
                </c:pt>
                <c:pt idx="6">
                  <c:v>0</c:v>
                </c:pt>
                <c:pt idx="7">
                  <c:v>0</c:v>
                </c:pt>
                <c:pt idx="8">
                  <c:v>0</c:v>
                </c:pt>
                <c:pt idx="9">
                  <c:v>0</c:v>
                </c:pt>
              </c:numCache>
            </c:numRef>
          </c:val>
          <c:extLst>
            <c:ext xmlns:c16="http://schemas.microsoft.com/office/drawing/2014/chart" uri="{C3380CC4-5D6E-409C-BE32-E72D297353CC}">
              <c16:uniqueId val="{00000003-30DE-4843-BDBF-43E9D0F75F57}"/>
            </c:ext>
          </c:extLst>
        </c:ser>
        <c:ser>
          <c:idx val="1"/>
          <c:order val="4"/>
          <c:tx>
            <c:strRef>
              <c:f>'[Lifecycle Summary (8).xml]Table'!$B$1</c:f>
              <c:strCache>
                <c:ptCount val="1"/>
                <c:pt idx="0">
                  <c:v>Acquisition</c:v>
                </c:pt>
              </c:strCache>
            </c:strRef>
          </c:tx>
          <c:spPr>
            <a:solidFill>
              <a:schemeClr val="accent6">
                <a:lumMod val="75000"/>
              </a:schemeClr>
            </a:solidFill>
            <a:ln>
              <a:noFill/>
            </a:ln>
            <a:effectLst/>
          </c:spPr>
          <c:invertIfNegative val="0"/>
          <c:cat>
            <c:numRef>
              <c:f>'[Lifecycle Summary (8).xml]Table'!$A$2:$A$11</c:f>
              <c:numCache>
                <c:formatCode>General</c:formatCode>
                <c:ptCount val="10"/>
                <c:pt idx="0">
                  <c:v>2021</c:v>
                </c:pt>
                <c:pt idx="1">
                  <c:v>2022</c:v>
                </c:pt>
                <c:pt idx="2">
                  <c:v>2023</c:v>
                </c:pt>
                <c:pt idx="3">
                  <c:v>2024</c:v>
                </c:pt>
                <c:pt idx="4">
                  <c:v>2025</c:v>
                </c:pt>
                <c:pt idx="5">
                  <c:v>2026</c:v>
                </c:pt>
                <c:pt idx="6">
                  <c:v>2027</c:v>
                </c:pt>
                <c:pt idx="7">
                  <c:v>2028</c:v>
                </c:pt>
                <c:pt idx="8">
                  <c:v>2029</c:v>
                </c:pt>
                <c:pt idx="9">
                  <c:v>2030</c:v>
                </c:pt>
              </c:numCache>
            </c:numRef>
          </c:cat>
          <c:val>
            <c:numRef>
              <c:f>'[Lifecycle Summary (8).xml]Table'!$B$2:$B$11</c:f>
              <c:numCache>
                <c:formatCode>General</c:formatCode>
                <c:ptCount val="10"/>
                <c:pt idx="0">
                  <c:v>534348</c:v>
                </c:pt>
                <c:pt idx="1">
                  <c:v>1978348</c:v>
                </c:pt>
                <c:pt idx="2">
                  <c:v>2611348</c:v>
                </c:pt>
                <c:pt idx="3">
                  <c:v>2971348</c:v>
                </c:pt>
                <c:pt idx="4">
                  <c:v>3106348</c:v>
                </c:pt>
                <c:pt idx="5">
                  <c:v>3146348</c:v>
                </c:pt>
                <c:pt idx="6">
                  <c:v>3146348</c:v>
                </c:pt>
                <c:pt idx="7">
                  <c:v>3146348</c:v>
                </c:pt>
                <c:pt idx="8">
                  <c:v>3281348</c:v>
                </c:pt>
                <c:pt idx="9">
                  <c:v>3421348</c:v>
                </c:pt>
              </c:numCache>
            </c:numRef>
          </c:val>
          <c:extLst>
            <c:ext xmlns:c16="http://schemas.microsoft.com/office/drawing/2014/chart" uri="{C3380CC4-5D6E-409C-BE32-E72D297353CC}">
              <c16:uniqueId val="{00000004-30DE-4843-BDBF-43E9D0F75F57}"/>
            </c:ext>
          </c:extLst>
        </c:ser>
        <c:dLbls>
          <c:showLegendKey val="0"/>
          <c:showVal val="0"/>
          <c:showCatName val="0"/>
          <c:showSerName val="0"/>
          <c:showPercent val="0"/>
          <c:showBubbleSize val="0"/>
        </c:dLbls>
        <c:gapWidth val="150"/>
        <c:overlap val="100"/>
        <c:axId val="368774376"/>
        <c:axId val="368775360"/>
      </c:barChart>
      <c:catAx>
        <c:axId val="3687743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8775360"/>
        <c:crosses val="autoZero"/>
        <c:auto val="1"/>
        <c:lblAlgn val="ctr"/>
        <c:lblOffset val="100"/>
        <c:noMultiLvlLbl val="0"/>
      </c:catAx>
      <c:valAx>
        <c:axId val="368775360"/>
        <c:scaling>
          <c:orientation val="minMax"/>
        </c:scaling>
        <c:delete val="0"/>
        <c:axPos val="l"/>
        <c:majorGridlines>
          <c:spPr>
            <a:ln w="9525" cap="flat" cmpd="sng" algn="ctr">
              <a:solidFill>
                <a:schemeClr val="tx1">
                  <a:lumMod val="15000"/>
                  <a:lumOff val="85000"/>
                </a:schemeClr>
              </a:solidFill>
              <a:round/>
            </a:ln>
            <a:effectLst/>
          </c:spPr>
        </c:majorGridlines>
        <c:numFmt formatCode="&quot;$&quot;#,##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87743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CCFEAB8-7F3B-4505-A0C0-15A7994852D3}" type="doc">
      <dgm:prSet loTypeId="urn:microsoft.com/office/officeart/2005/8/layout/orgChart1" loCatId="hierarchy" qsTypeId="urn:microsoft.com/office/officeart/2005/8/quickstyle/simple1" qsCatId="simple" csTypeId="urn:microsoft.com/office/officeart/2005/8/colors/accent0_1" csCatId="mainScheme" phldr="1"/>
      <dgm:spPr/>
      <dgm:t>
        <a:bodyPr/>
        <a:lstStyle/>
        <a:p>
          <a:endParaRPr lang="en-AU"/>
        </a:p>
      </dgm:t>
    </dgm:pt>
    <dgm:pt modelId="{9EA6739A-4822-47E2-9175-4FE00AAC0E23}">
      <dgm:prSet phldrT="[Text]"/>
      <dgm:spPr>
        <a:ln w="12700"/>
      </dgm:spPr>
      <dgm:t>
        <a:bodyPr/>
        <a:lstStyle/>
        <a:p>
          <a:pPr algn="ctr"/>
          <a:r>
            <a:rPr lang="en-AU">
              <a:ln>
                <a:noFill/>
              </a:ln>
            </a:rPr>
            <a:t>Asset Portfolio</a:t>
          </a:r>
        </a:p>
      </dgm:t>
    </dgm:pt>
    <dgm:pt modelId="{9979479B-772F-42FC-B30C-AA86BD242F85}" type="parTrans" cxnId="{E4D23265-0521-4179-BAC2-6E7D5B1D74BB}">
      <dgm:prSet/>
      <dgm:spPr/>
      <dgm:t>
        <a:bodyPr/>
        <a:lstStyle/>
        <a:p>
          <a:pPr algn="ctr"/>
          <a:endParaRPr lang="en-AU">
            <a:ln>
              <a:noFill/>
            </a:ln>
          </a:endParaRPr>
        </a:p>
      </dgm:t>
    </dgm:pt>
    <dgm:pt modelId="{B77F3184-B1B0-4F46-906D-E3516C7E7D7C}" type="sibTrans" cxnId="{E4D23265-0521-4179-BAC2-6E7D5B1D74BB}">
      <dgm:prSet/>
      <dgm:spPr/>
      <dgm:t>
        <a:bodyPr/>
        <a:lstStyle/>
        <a:p>
          <a:pPr algn="ctr"/>
          <a:endParaRPr lang="en-AU">
            <a:ln>
              <a:noFill/>
            </a:ln>
          </a:endParaRPr>
        </a:p>
      </dgm:t>
    </dgm:pt>
    <dgm:pt modelId="{79E9EC9B-6128-47AA-A927-52001A218AF8}">
      <dgm:prSet phldrT="[Text]"/>
      <dgm:spPr>
        <a:ln w="12700"/>
      </dgm:spPr>
      <dgm:t>
        <a:bodyPr/>
        <a:lstStyle/>
        <a:p>
          <a:pPr algn="ctr"/>
          <a:r>
            <a:rPr lang="en-AU">
              <a:ln>
                <a:noFill/>
              </a:ln>
            </a:rPr>
            <a:t>Buildings Asset Group</a:t>
          </a:r>
        </a:p>
      </dgm:t>
    </dgm:pt>
    <dgm:pt modelId="{430B59B9-2554-4F10-A23C-565395EAB38B}" type="parTrans" cxnId="{87E005AD-4865-4F3D-B00A-69D5AF392B91}">
      <dgm:prSet/>
      <dgm:spPr>
        <a:ln w="12700"/>
      </dgm:spPr>
      <dgm:t>
        <a:bodyPr/>
        <a:lstStyle/>
        <a:p>
          <a:pPr algn="ctr"/>
          <a:endParaRPr lang="en-AU">
            <a:ln>
              <a:noFill/>
            </a:ln>
          </a:endParaRPr>
        </a:p>
      </dgm:t>
    </dgm:pt>
    <dgm:pt modelId="{DDAC850A-6040-4215-82F5-3E8353997E6E}" type="sibTrans" cxnId="{87E005AD-4865-4F3D-B00A-69D5AF392B91}">
      <dgm:prSet/>
      <dgm:spPr/>
      <dgm:t>
        <a:bodyPr/>
        <a:lstStyle/>
        <a:p>
          <a:pPr algn="ctr"/>
          <a:endParaRPr lang="en-AU">
            <a:ln>
              <a:noFill/>
            </a:ln>
          </a:endParaRPr>
        </a:p>
      </dgm:t>
    </dgm:pt>
    <dgm:pt modelId="{5FD98780-CEDA-4FC0-B398-34F70B632EA6}">
      <dgm:prSet phldrT="[Text]"/>
      <dgm:spPr>
        <a:ln w="12700"/>
      </dgm:spPr>
      <dgm:t>
        <a:bodyPr/>
        <a:lstStyle/>
        <a:p>
          <a:pPr algn="ctr"/>
          <a:r>
            <a:rPr lang="en-AU">
              <a:ln>
                <a:noFill/>
              </a:ln>
            </a:rPr>
            <a:t>Open Space Asset Group</a:t>
          </a:r>
        </a:p>
      </dgm:t>
    </dgm:pt>
    <dgm:pt modelId="{742D849F-E43E-4E74-88C0-78518660D02B}" type="parTrans" cxnId="{BC81B6A0-9EBD-4931-8085-A419EC94262F}">
      <dgm:prSet/>
      <dgm:spPr>
        <a:ln w="12700"/>
      </dgm:spPr>
      <dgm:t>
        <a:bodyPr/>
        <a:lstStyle/>
        <a:p>
          <a:pPr algn="ctr"/>
          <a:endParaRPr lang="en-AU">
            <a:ln>
              <a:noFill/>
            </a:ln>
          </a:endParaRPr>
        </a:p>
      </dgm:t>
    </dgm:pt>
    <dgm:pt modelId="{D721CF97-A4E3-4DD5-AC96-1FA3F8CCDDA4}" type="sibTrans" cxnId="{BC81B6A0-9EBD-4931-8085-A419EC94262F}">
      <dgm:prSet/>
      <dgm:spPr/>
      <dgm:t>
        <a:bodyPr/>
        <a:lstStyle/>
        <a:p>
          <a:pPr algn="ctr"/>
          <a:endParaRPr lang="en-AU">
            <a:ln>
              <a:noFill/>
            </a:ln>
          </a:endParaRPr>
        </a:p>
      </dgm:t>
    </dgm:pt>
    <dgm:pt modelId="{6052F30A-7F5D-45C1-8DC6-C13294F62CBB}">
      <dgm:prSet phldrT="[Text]"/>
      <dgm:spPr>
        <a:ln w="12700"/>
      </dgm:spPr>
      <dgm:t>
        <a:bodyPr/>
        <a:lstStyle/>
        <a:p>
          <a:pPr algn="ctr"/>
          <a:r>
            <a:rPr lang="en-AU">
              <a:ln>
                <a:noFill/>
              </a:ln>
            </a:rPr>
            <a:t>Stormwater Asset Group</a:t>
          </a:r>
        </a:p>
      </dgm:t>
    </dgm:pt>
    <dgm:pt modelId="{E1708E0C-BDBF-40C3-AFFD-EB7110D76CAC}" type="parTrans" cxnId="{631F99DB-8576-4865-BC60-4B37DBDC7E21}">
      <dgm:prSet/>
      <dgm:spPr>
        <a:ln w="12700"/>
      </dgm:spPr>
      <dgm:t>
        <a:bodyPr/>
        <a:lstStyle/>
        <a:p>
          <a:pPr algn="ctr"/>
          <a:endParaRPr lang="en-AU">
            <a:ln>
              <a:noFill/>
            </a:ln>
          </a:endParaRPr>
        </a:p>
      </dgm:t>
    </dgm:pt>
    <dgm:pt modelId="{7C84AB4A-56AB-4A10-AE5B-B29118C45CDF}" type="sibTrans" cxnId="{631F99DB-8576-4865-BC60-4B37DBDC7E21}">
      <dgm:prSet/>
      <dgm:spPr/>
      <dgm:t>
        <a:bodyPr/>
        <a:lstStyle/>
        <a:p>
          <a:pPr algn="ctr"/>
          <a:endParaRPr lang="en-AU">
            <a:ln>
              <a:noFill/>
            </a:ln>
          </a:endParaRPr>
        </a:p>
      </dgm:t>
    </dgm:pt>
    <dgm:pt modelId="{49395E63-AF97-497B-BAF0-0849796C4EFB}">
      <dgm:prSet/>
      <dgm:spPr>
        <a:ln w="12700"/>
      </dgm:spPr>
      <dgm:t>
        <a:bodyPr/>
        <a:lstStyle/>
        <a:p>
          <a:pPr algn="ctr"/>
          <a:r>
            <a:rPr lang="en-AU">
              <a:ln>
                <a:noFill/>
              </a:ln>
            </a:rPr>
            <a:t>Amenities</a:t>
          </a:r>
        </a:p>
      </dgm:t>
    </dgm:pt>
    <dgm:pt modelId="{94FF49B1-4CD7-4139-B5A1-15F1E70E133F}" type="parTrans" cxnId="{9E44CF5D-BAE3-4144-A05F-DA4E6A45759D}">
      <dgm:prSet/>
      <dgm:spPr>
        <a:ln w="12700"/>
      </dgm:spPr>
      <dgm:t>
        <a:bodyPr/>
        <a:lstStyle/>
        <a:p>
          <a:pPr algn="ctr"/>
          <a:endParaRPr lang="en-AU">
            <a:ln>
              <a:noFill/>
            </a:ln>
          </a:endParaRPr>
        </a:p>
      </dgm:t>
    </dgm:pt>
    <dgm:pt modelId="{66954C9A-F3CA-4862-A0CF-C4CEE5271A55}" type="sibTrans" cxnId="{9E44CF5D-BAE3-4144-A05F-DA4E6A45759D}">
      <dgm:prSet/>
      <dgm:spPr/>
      <dgm:t>
        <a:bodyPr/>
        <a:lstStyle/>
        <a:p>
          <a:pPr algn="ctr"/>
          <a:endParaRPr lang="en-AU">
            <a:ln>
              <a:noFill/>
            </a:ln>
          </a:endParaRPr>
        </a:p>
      </dgm:t>
    </dgm:pt>
    <dgm:pt modelId="{473EB3E9-1914-43FA-952D-B319F7578EDC}">
      <dgm:prSet/>
      <dgm:spPr>
        <a:ln w="12700"/>
      </dgm:spPr>
      <dgm:t>
        <a:bodyPr/>
        <a:lstStyle/>
        <a:p>
          <a:pPr algn="ctr"/>
          <a:r>
            <a:rPr lang="en-AU">
              <a:ln>
                <a:noFill/>
              </a:ln>
            </a:rPr>
            <a:t>Roads Asset Group</a:t>
          </a:r>
        </a:p>
      </dgm:t>
    </dgm:pt>
    <dgm:pt modelId="{4EA92DE9-BABA-4309-BF81-192F83EA81C8}" type="parTrans" cxnId="{44576CD0-1EE1-48ED-A808-E13E0FBEF891}">
      <dgm:prSet/>
      <dgm:spPr>
        <a:ln w="12700"/>
      </dgm:spPr>
      <dgm:t>
        <a:bodyPr/>
        <a:lstStyle/>
        <a:p>
          <a:pPr algn="ctr"/>
          <a:endParaRPr lang="en-AU">
            <a:ln>
              <a:noFill/>
            </a:ln>
          </a:endParaRPr>
        </a:p>
      </dgm:t>
    </dgm:pt>
    <dgm:pt modelId="{BD198775-58E9-4D64-B1CF-58A9A99FBE81}" type="sibTrans" cxnId="{44576CD0-1EE1-48ED-A808-E13E0FBEF891}">
      <dgm:prSet/>
      <dgm:spPr/>
      <dgm:t>
        <a:bodyPr/>
        <a:lstStyle/>
        <a:p>
          <a:pPr algn="ctr"/>
          <a:endParaRPr lang="en-AU">
            <a:ln>
              <a:noFill/>
            </a:ln>
          </a:endParaRPr>
        </a:p>
      </dgm:t>
    </dgm:pt>
    <dgm:pt modelId="{ECBE2812-7A79-41B9-87BF-2D9A6C47FC42}">
      <dgm:prSet/>
      <dgm:spPr>
        <a:ln w="12700"/>
      </dgm:spPr>
      <dgm:t>
        <a:bodyPr/>
        <a:lstStyle/>
        <a:p>
          <a:pPr algn="ctr"/>
          <a:r>
            <a:rPr lang="en-AU">
              <a:ln>
                <a:noFill/>
              </a:ln>
            </a:rPr>
            <a:t>Ancillary</a:t>
          </a:r>
        </a:p>
      </dgm:t>
    </dgm:pt>
    <dgm:pt modelId="{D1AE1825-4184-4DFC-B94B-1B2EFA046DB4}" type="parTrans" cxnId="{95656BF4-1303-435C-87A2-96BC64425385}">
      <dgm:prSet/>
      <dgm:spPr>
        <a:ln w="12700"/>
      </dgm:spPr>
      <dgm:t>
        <a:bodyPr/>
        <a:lstStyle/>
        <a:p>
          <a:pPr algn="ctr"/>
          <a:endParaRPr lang="en-AU">
            <a:ln>
              <a:noFill/>
            </a:ln>
          </a:endParaRPr>
        </a:p>
      </dgm:t>
    </dgm:pt>
    <dgm:pt modelId="{0089C3FC-4358-4656-9787-03EE135854EB}" type="sibTrans" cxnId="{95656BF4-1303-435C-87A2-96BC64425385}">
      <dgm:prSet/>
      <dgm:spPr/>
      <dgm:t>
        <a:bodyPr/>
        <a:lstStyle/>
        <a:p>
          <a:pPr algn="ctr"/>
          <a:endParaRPr lang="en-AU">
            <a:ln>
              <a:noFill/>
            </a:ln>
          </a:endParaRPr>
        </a:p>
      </dgm:t>
    </dgm:pt>
    <dgm:pt modelId="{B5930770-8FE8-49E0-8DE5-A69924A4E90C}">
      <dgm:prSet/>
      <dgm:spPr>
        <a:ln w="12700"/>
      </dgm:spPr>
      <dgm:t>
        <a:bodyPr/>
        <a:lstStyle/>
        <a:p>
          <a:pPr algn="ctr"/>
          <a:r>
            <a:rPr lang="en-AU">
              <a:ln>
                <a:noFill/>
              </a:ln>
            </a:rPr>
            <a:t>Playspaces</a:t>
          </a:r>
        </a:p>
      </dgm:t>
    </dgm:pt>
    <dgm:pt modelId="{62398839-A783-4115-BC2F-F658055E3CC1}" type="parTrans" cxnId="{E5D74777-BE18-4161-A8EB-16C8D382E3FA}">
      <dgm:prSet/>
      <dgm:spPr>
        <a:ln w="12700"/>
      </dgm:spPr>
      <dgm:t>
        <a:bodyPr/>
        <a:lstStyle/>
        <a:p>
          <a:pPr algn="ctr"/>
          <a:endParaRPr lang="en-AU">
            <a:ln>
              <a:noFill/>
            </a:ln>
          </a:endParaRPr>
        </a:p>
      </dgm:t>
    </dgm:pt>
    <dgm:pt modelId="{82080365-09DC-4777-9188-1A45F5B7C663}" type="sibTrans" cxnId="{E5D74777-BE18-4161-A8EB-16C8D382E3FA}">
      <dgm:prSet/>
      <dgm:spPr/>
      <dgm:t>
        <a:bodyPr/>
        <a:lstStyle/>
        <a:p>
          <a:pPr algn="ctr"/>
          <a:endParaRPr lang="en-AU">
            <a:ln>
              <a:noFill/>
            </a:ln>
          </a:endParaRPr>
        </a:p>
      </dgm:t>
    </dgm:pt>
    <dgm:pt modelId="{CF01F1F3-5A85-4601-888E-0EFE3D9C5D25}">
      <dgm:prSet/>
      <dgm:spPr>
        <a:ln w="12700"/>
      </dgm:spPr>
      <dgm:t>
        <a:bodyPr/>
        <a:lstStyle/>
        <a:p>
          <a:pPr algn="ctr"/>
          <a:r>
            <a:rPr lang="en-AU">
              <a:ln>
                <a:noFill/>
              </a:ln>
            </a:rPr>
            <a:t>Roads</a:t>
          </a:r>
        </a:p>
      </dgm:t>
    </dgm:pt>
    <dgm:pt modelId="{B5B6E598-A64C-49EF-9FBC-0557A2876E00}" type="parTrans" cxnId="{1D23D4E8-BD4E-48CD-B81D-3ED4934A441F}">
      <dgm:prSet/>
      <dgm:spPr>
        <a:ln w="12700"/>
      </dgm:spPr>
      <dgm:t>
        <a:bodyPr/>
        <a:lstStyle/>
        <a:p>
          <a:pPr algn="ctr"/>
          <a:endParaRPr lang="en-AU">
            <a:ln>
              <a:noFill/>
            </a:ln>
          </a:endParaRPr>
        </a:p>
      </dgm:t>
    </dgm:pt>
    <dgm:pt modelId="{AE1A1335-7D99-4951-870C-C9ABA2F1CF6E}" type="sibTrans" cxnId="{1D23D4E8-BD4E-48CD-B81D-3ED4934A441F}">
      <dgm:prSet/>
      <dgm:spPr/>
      <dgm:t>
        <a:bodyPr/>
        <a:lstStyle/>
        <a:p>
          <a:pPr algn="ctr"/>
          <a:endParaRPr lang="en-AU">
            <a:ln>
              <a:noFill/>
            </a:ln>
          </a:endParaRPr>
        </a:p>
      </dgm:t>
    </dgm:pt>
    <dgm:pt modelId="{5408E589-4D65-4822-931A-2CF83529CBB8}">
      <dgm:prSet/>
      <dgm:spPr>
        <a:ln w="12700"/>
      </dgm:spPr>
      <dgm:t>
        <a:bodyPr/>
        <a:lstStyle/>
        <a:p>
          <a:pPr algn="ctr"/>
          <a:r>
            <a:rPr lang="en-AU">
              <a:ln>
                <a:noFill/>
              </a:ln>
            </a:rPr>
            <a:t>Carparks</a:t>
          </a:r>
        </a:p>
      </dgm:t>
    </dgm:pt>
    <dgm:pt modelId="{3438C966-2795-40BC-827D-3346C55DF434}" type="parTrans" cxnId="{63E2045C-F4A2-49C0-B591-74664EC2714E}">
      <dgm:prSet/>
      <dgm:spPr>
        <a:ln w="12700"/>
      </dgm:spPr>
      <dgm:t>
        <a:bodyPr/>
        <a:lstStyle/>
        <a:p>
          <a:pPr algn="ctr"/>
          <a:endParaRPr lang="en-AU">
            <a:ln>
              <a:noFill/>
            </a:ln>
          </a:endParaRPr>
        </a:p>
      </dgm:t>
    </dgm:pt>
    <dgm:pt modelId="{E272DBC1-034D-41CE-9E62-10918A3347DF}" type="sibTrans" cxnId="{63E2045C-F4A2-49C0-B591-74664EC2714E}">
      <dgm:prSet/>
      <dgm:spPr/>
      <dgm:t>
        <a:bodyPr/>
        <a:lstStyle/>
        <a:p>
          <a:pPr algn="ctr"/>
          <a:endParaRPr lang="en-AU">
            <a:ln>
              <a:noFill/>
            </a:ln>
          </a:endParaRPr>
        </a:p>
      </dgm:t>
    </dgm:pt>
    <dgm:pt modelId="{1C062575-5131-4577-A2EA-066239F835FD}">
      <dgm:prSet/>
      <dgm:spPr>
        <a:ln w="12700"/>
      </dgm:spPr>
      <dgm:t>
        <a:bodyPr/>
        <a:lstStyle/>
        <a:p>
          <a:pPr algn="ctr"/>
          <a:r>
            <a:rPr lang="en-AU">
              <a:ln>
                <a:noFill/>
              </a:ln>
            </a:rPr>
            <a:t>Pathways</a:t>
          </a:r>
        </a:p>
      </dgm:t>
    </dgm:pt>
    <dgm:pt modelId="{42B3178E-E99E-4F2C-8BC7-CECDFD849B93}" type="parTrans" cxnId="{813B5A1E-C7CC-4212-B3D6-E2A13A663192}">
      <dgm:prSet/>
      <dgm:spPr>
        <a:ln w="12700"/>
      </dgm:spPr>
      <dgm:t>
        <a:bodyPr/>
        <a:lstStyle/>
        <a:p>
          <a:pPr algn="ctr"/>
          <a:endParaRPr lang="en-AU">
            <a:ln>
              <a:noFill/>
            </a:ln>
          </a:endParaRPr>
        </a:p>
      </dgm:t>
    </dgm:pt>
    <dgm:pt modelId="{457256F7-6478-43EB-B8C9-74D99FC6A5A4}" type="sibTrans" cxnId="{813B5A1E-C7CC-4212-B3D6-E2A13A663192}">
      <dgm:prSet/>
      <dgm:spPr/>
      <dgm:t>
        <a:bodyPr/>
        <a:lstStyle/>
        <a:p>
          <a:pPr algn="ctr"/>
          <a:endParaRPr lang="en-AU">
            <a:ln>
              <a:noFill/>
            </a:ln>
          </a:endParaRPr>
        </a:p>
      </dgm:t>
    </dgm:pt>
    <dgm:pt modelId="{E323466F-AA63-46C2-91ED-E0C25BC153D3}">
      <dgm:prSet/>
      <dgm:spPr>
        <a:ln w="12700"/>
      </dgm:spPr>
      <dgm:t>
        <a:bodyPr/>
        <a:lstStyle/>
        <a:p>
          <a:pPr algn="ctr"/>
          <a:r>
            <a:rPr lang="en-AU">
              <a:ln>
                <a:noFill/>
              </a:ln>
            </a:rPr>
            <a:t>Pits</a:t>
          </a:r>
        </a:p>
      </dgm:t>
    </dgm:pt>
    <dgm:pt modelId="{5EB284B0-768E-4366-96CF-E055EBEB8575}" type="parTrans" cxnId="{35BBF4B1-0EE8-47E8-A2A2-D5229177A105}">
      <dgm:prSet/>
      <dgm:spPr>
        <a:ln w="12700"/>
      </dgm:spPr>
      <dgm:t>
        <a:bodyPr/>
        <a:lstStyle/>
        <a:p>
          <a:pPr algn="ctr"/>
          <a:endParaRPr lang="en-AU">
            <a:ln>
              <a:noFill/>
            </a:ln>
          </a:endParaRPr>
        </a:p>
      </dgm:t>
    </dgm:pt>
    <dgm:pt modelId="{1EC25F25-B946-475B-BF3E-737BE33DFA46}" type="sibTrans" cxnId="{35BBF4B1-0EE8-47E8-A2A2-D5229177A105}">
      <dgm:prSet/>
      <dgm:spPr/>
      <dgm:t>
        <a:bodyPr/>
        <a:lstStyle/>
        <a:p>
          <a:pPr algn="ctr"/>
          <a:endParaRPr lang="en-AU">
            <a:ln>
              <a:noFill/>
            </a:ln>
          </a:endParaRPr>
        </a:p>
      </dgm:t>
    </dgm:pt>
    <dgm:pt modelId="{1F052332-3112-4265-915A-CA7FA31DB68E}">
      <dgm:prSet/>
      <dgm:spPr>
        <a:ln w="12700"/>
      </dgm:spPr>
      <dgm:t>
        <a:bodyPr/>
        <a:lstStyle/>
        <a:p>
          <a:pPr algn="ctr"/>
          <a:r>
            <a:rPr lang="en-AU">
              <a:ln>
                <a:noFill/>
              </a:ln>
            </a:rPr>
            <a:t>Pipes</a:t>
          </a:r>
        </a:p>
      </dgm:t>
    </dgm:pt>
    <dgm:pt modelId="{A4984181-884A-4C49-92FF-64F6A54B5CB4}" type="parTrans" cxnId="{7F362F5F-CDCD-407E-92D5-EDBAFF60E54B}">
      <dgm:prSet/>
      <dgm:spPr>
        <a:ln w="12700"/>
      </dgm:spPr>
      <dgm:t>
        <a:bodyPr/>
        <a:lstStyle/>
        <a:p>
          <a:pPr algn="ctr"/>
          <a:endParaRPr lang="en-AU">
            <a:ln>
              <a:noFill/>
            </a:ln>
          </a:endParaRPr>
        </a:p>
      </dgm:t>
    </dgm:pt>
    <dgm:pt modelId="{47B98FF9-D0E7-4435-8898-2302BFCA8A26}" type="sibTrans" cxnId="{7F362F5F-CDCD-407E-92D5-EDBAFF60E54B}">
      <dgm:prSet/>
      <dgm:spPr/>
      <dgm:t>
        <a:bodyPr/>
        <a:lstStyle/>
        <a:p>
          <a:pPr algn="ctr"/>
          <a:endParaRPr lang="en-AU">
            <a:ln>
              <a:noFill/>
            </a:ln>
          </a:endParaRPr>
        </a:p>
      </dgm:t>
    </dgm:pt>
    <dgm:pt modelId="{C768CB2D-40BE-4401-ACA1-8A3A5B06F539}">
      <dgm:prSet/>
      <dgm:spPr>
        <a:ln w="12700"/>
      </dgm:spPr>
      <dgm:t>
        <a:bodyPr/>
        <a:lstStyle/>
        <a:p>
          <a:pPr algn="ctr"/>
          <a:r>
            <a:rPr lang="en-AU">
              <a:ln>
                <a:noFill/>
              </a:ln>
            </a:rPr>
            <a:t>Community</a:t>
          </a:r>
        </a:p>
      </dgm:t>
    </dgm:pt>
    <dgm:pt modelId="{1E254CFC-2436-4883-BEA6-9CC889ECAE09}" type="parTrans" cxnId="{8DC42620-9E11-490E-A48A-5DE5CAE5196C}">
      <dgm:prSet/>
      <dgm:spPr>
        <a:ln w="12700"/>
      </dgm:spPr>
      <dgm:t>
        <a:bodyPr/>
        <a:lstStyle/>
        <a:p>
          <a:pPr algn="ctr"/>
          <a:endParaRPr lang="en-AU">
            <a:ln>
              <a:noFill/>
            </a:ln>
          </a:endParaRPr>
        </a:p>
      </dgm:t>
    </dgm:pt>
    <dgm:pt modelId="{0010A96E-B996-4AA8-A25E-8D51E70352BD}" type="sibTrans" cxnId="{8DC42620-9E11-490E-A48A-5DE5CAE5196C}">
      <dgm:prSet/>
      <dgm:spPr/>
      <dgm:t>
        <a:bodyPr/>
        <a:lstStyle/>
        <a:p>
          <a:pPr algn="ctr"/>
          <a:endParaRPr lang="en-AU">
            <a:ln>
              <a:noFill/>
            </a:ln>
          </a:endParaRPr>
        </a:p>
      </dgm:t>
    </dgm:pt>
    <dgm:pt modelId="{323A2ABD-FFF0-4865-8042-70CB4556A720}">
      <dgm:prSet/>
      <dgm:spPr>
        <a:ln w="12700"/>
      </dgm:spPr>
      <dgm:t>
        <a:bodyPr/>
        <a:lstStyle/>
        <a:p>
          <a:pPr algn="ctr"/>
          <a:r>
            <a:rPr lang="en-AU">
              <a:ln>
                <a:noFill/>
              </a:ln>
            </a:rPr>
            <a:t>Operational</a:t>
          </a:r>
        </a:p>
      </dgm:t>
    </dgm:pt>
    <dgm:pt modelId="{658FA905-766B-486C-89FB-DC9FCA48DAC5}" type="parTrans" cxnId="{E873DA9F-E3FE-42C5-BB8A-4E7FC08211AF}">
      <dgm:prSet/>
      <dgm:spPr>
        <a:ln w="12700"/>
      </dgm:spPr>
      <dgm:t>
        <a:bodyPr/>
        <a:lstStyle/>
        <a:p>
          <a:pPr algn="ctr"/>
          <a:endParaRPr lang="en-AU">
            <a:ln>
              <a:noFill/>
            </a:ln>
          </a:endParaRPr>
        </a:p>
      </dgm:t>
    </dgm:pt>
    <dgm:pt modelId="{BBC6630F-5A72-4BC7-9526-028E988DBD44}" type="sibTrans" cxnId="{E873DA9F-E3FE-42C5-BB8A-4E7FC08211AF}">
      <dgm:prSet/>
      <dgm:spPr/>
      <dgm:t>
        <a:bodyPr/>
        <a:lstStyle/>
        <a:p>
          <a:pPr algn="ctr"/>
          <a:endParaRPr lang="en-AU">
            <a:ln>
              <a:noFill/>
            </a:ln>
          </a:endParaRPr>
        </a:p>
      </dgm:t>
    </dgm:pt>
    <dgm:pt modelId="{94E6D242-3064-44BC-82F3-774AC3F090E1}">
      <dgm:prSet/>
      <dgm:spPr>
        <a:ln w="12700"/>
      </dgm:spPr>
      <dgm:t>
        <a:bodyPr/>
        <a:lstStyle/>
        <a:p>
          <a:pPr algn="ctr"/>
          <a:r>
            <a:rPr lang="en-AU">
              <a:ln>
                <a:noFill/>
              </a:ln>
            </a:rPr>
            <a:t>Recreational</a:t>
          </a:r>
        </a:p>
      </dgm:t>
    </dgm:pt>
    <dgm:pt modelId="{BCAFC0C3-B630-45BE-9129-7532A109F1AB}" type="parTrans" cxnId="{8544C40A-921A-48F1-8C5B-62FEAD3D8A0A}">
      <dgm:prSet/>
      <dgm:spPr>
        <a:ln w="12700"/>
      </dgm:spPr>
      <dgm:t>
        <a:bodyPr/>
        <a:lstStyle/>
        <a:p>
          <a:pPr algn="ctr"/>
          <a:endParaRPr lang="en-AU">
            <a:ln>
              <a:noFill/>
            </a:ln>
          </a:endParaRPr>
        </a:p>
      </dgm:t>
    </dgm:pt>
    <dgm:pt modelId="{95DE5B3A-389E-4D8A-8FE4-6B9E2F0EAC66}" type="sibTrans" cxnId="{8544C40A-921A-48F1-8C5B-62FEAD3D8A0A}">
      <dgm:prSet/>
      <dgm:spPr/>
      <dgm:t>
        <a:bodyPr/>
        <a:lstStyle/>
        <a:p>
          <a:pPr algn="ctr"/>
          <a:endParaRPr lang="en-AU">
            <a:ln>
              <a:noFill/>
            </a:ln>
          </a:endParaRPr>
        </a:p>
      </dgm:t>
    </dgm:pt>
    <dgm:pt modelId="{474B2141-19F9-4E77-B0D4-945438C349A3}">
      <dgm:prSet/>
      <dgm:spPr>
        <a:ln w="12700">
          <a:solidFill>
            <a:schemeClr val="tx1"/>
          </a:solidFill>
        </a:ln>
      </dgm:spPr>
      <dgm:t>
        <a:bodyPr/>
        <a:lstStyle/>
        <a:p>
          <a:pPr algn="ctr"/>
          <a:r>
            <a:rPr lang="en-AU">
              <a:ln>
                <a:noFill/>
              </a:ln>
            </a:rPr>
            <a:t>Residential</a:t>
          </a:r>
        </a:p>
      </dgm:t>
    </dgm:pt>
    <dgm:pt modelId="{96EA4F8B-FFB6-4196-B906-83EE35DDD0CA}" type="parTrans" cxnId="{DB9AAC49-BB64-490C-8441-77D824C9288A}">
      <dgm:prSet/>
      <dgm:spPr>
        <a:ln w="12700"/>
      </dgm:spPr>
      <dgm:t>
        <a:bodyPr/>
        <a:lstStyle/>
        <a:p>
          <a:pPr algn="ctr"/>
          <a:endParaRPr lang="en-AU">
            <a:ln>
              <a:noFill/>
            </a:ln>
          </a:endParaRPr>
        </a:p>
      </dgm:t>
    </dgm:pt>
    <dgm:pt modelId="{E8805E95-4EDC-4E19-A36A-5D44038E0981}" type="sibTrans" cxnId="{DB9AAC49-BB64-490C-8441-77D824C9288A}">
      <dgm:prSet/>
      <dgm:spPr/>
      <dgm:t>
        <a:bodyPr/>
        <a:lstStyle/>
        <a:p>
          <a:pPr algn="ctr"/>
          <a:endParaRPr lang="en-AU">
            <a:ln>
              <a:noFill/>
            </a:ln>
          </a:endParaRPr>
        </a:p>
      </dgm:t>
    </dgm:pt>
    <dgm:pt modelId="{75C69785-325A-49A8-9FC7-DAEE68362AF5}" type="pres">
      <dgm:prSet presAssocID="{CCCFEAB8-7F3B-4505-A0C0-15A7994852D3}" presName="hierChild1" presStyleCnt="0">
        <dgm:presLayoutVars>
          <dgm:orgChart val="1"/>
          <dgm:chPref val="1"/>
          <dgm:dir/>
          <dgm:animOne val="branch"/>
          <dgm:animLvl val="lvl"/>
          <dgm:resizeHandles/>
        </dgm:presLayoutVars>
      </dgm:prSet>
      <dgm:spPr/>
    </dgm:pt>
    <dgm:pt modelId="{087AAF8D-FF82-4F2A-B905-715249751B50}" type="pres">
      <dgm:prSet presAssocID="{9EA6739A-4822-47E2-9175-4FE00AAC0E23}" presName="hierRoot1" presStyleCnt="0">
        <dgm:presLayoutVars>
          <dgm:hierBranch val="init"/>
        </dgm:presLayoutVars>
      </dgm:prSet>
      <dgm:spPr/>
    </dgm:pt>
    <dgm:pt modelId="{821813E0-CD9C-4D4E-A76F-533837153845}" type="pres">
      <dgm:prSet presAssocID="{9EA6739A-4822-47E2-9175-4FE00AAC0E23}" presName="rootComposite1" presStyleCnt="0"/>
      <dgm:spPr/>
    </dgm:pt>
    <dgm:pt modelId="{059AC495-775D-4728-8256-C99CFAD00F0E}" type="pres">
      <dgm:prSet presAssocID="{9EA6739A-4822-47E2-9175-4FE00AAC0E23}" presName="rootText1" presStyleLbl="node0" presStyleIdx="0" presStyleCnt="1">
        <dgm:presLayoutVars>
          <dgm:chPref val="3"/>
        </dgm:presLayoutVars>
      </dgm:prSet>
      <dgm:spPr/>
    </dgm:pt>
    <dgm:pt modelId="{5626E98D-E642-4C35-BC7A-FD8E607439E3}" type="pres">
      <dgm:prSet presAssocID="{9EA6739A-4822-47E2-9175-4FE00AAC0E23}" presName="rootConnector1" presStyleLbl="node1" presStyleIdx="0" presStyleCnt="0"/>
      <dgm:spPr/>
    </dgm:pt>
    <dgm:pt modelId="{B80BD9D3-3CD9-4118-85A5-2845A50B7631}" type="pres">
      <dgm:prSet presAssocID="{9EA6739A-4822-47E2-9175-4FE00AAC0E23}" presName="hierChild2" presStyleCnt="0"/>
      <dgm:spPr/>
    </dgm:pt>
    <dgm:pt modelId="{8E3D63F0-A3AA-4F78-B7D5-6DE0056AF2E2}" type="pres">
      <dgm:prSet presAssocID="{430B59B9-2554-4F10-A23C-565395EAB38B}" presName="Name37" presStyleLbl="parChTrans1D2" presStyleIdx="0" presStyleCnt="4"/>
      <dgm:spPr/>
    </dgm:pt>
    <dgm:pt modelId="{846D848B-C403-45A9-8432-0D27E6C2CCF4}" type="pres">
      <dgm:prSet presAssocID="{79E9EC9B-6128-47AA-A927-52001A218AF8}" presName="hierRoot2" presStyleCnt="0">
        <dgm:presLayoutVars>
          <dgm:hierBranch val="l"/>
        </dgm:presLayoutVars>
      </dgm:prSet>
      <dgm:spPr/>
    </dgm:pt>
    <dgm:pt modelId="{D5690543-1889-49BE-B3AA-11AC0B6598F2}" type="pres">
      <dgm:prSet presAssocID="{79E9EC9B-6128-47AA-A927-52001A218AF8}" presName="rootComposite" presStyleCnt="0"/>
      <dgm:spPr/>
    </dgm:pt>
    <dgm:pt modelId="{BA79FBD8-4262-4B37-B577-00FF6240E275}" type="pres">
      <dgm:prSet presAssocID="{79E9EC9B-6128-47AA-A927-52001A218AF8}" presName="rootText" presStyleLbl="node2" presStyleIdx="0" presStyleCnt="4">
        <dgm:presLayoutVars>
          <dgm:chPref val="3"/>
        </dgm:presLayoutVars>
      </dgm:prSet>
      <dgm:spPr/>
    </dgm:pt>
    <dgm:pt modelId="{C51AB9BD-852F-47FA-8E46-8AE782EBBFB9}" type="pres">
      <dgm:prSet presAssocID="{79E9EC9B-6128-47AA-A927-52001A218AF8}" presName="rootConnector" presStyleLbl="node2" presStyleIdx="0" presStyleCnt="4"/>
      <dgm:spPr/>
    </dgm:pt>
    <dgm:pt modelId="{495D412D-4E32-4622-B376-72D77FBEFBAF}" type="pres">
      <dgm:prSet presAssocID="{79E9EC9B-6128-47AA-A927-52001A218AF8}" presName="hierChild4" presStyleCnt="0"/>
      <dgm:spPr/>
    </dgm:pt>
    <dgm:pt modelId="{B0A1162C-34F1-427F-B84D-B563921D06D1}" type="pres">
      <dgm:prSet presAssocID="{94FF49B1-4CD7-4139-B5A1-15F1E70E133F}" presName="Name50" presStyleLbl="parChTrans1D3" presStyleIdx="0" presStyleCnt="12"/>
      <dgm:spPr/>
    </dgm:pt>
    <dgm:pt modelId="{9D6AD370-9A80-49B0-B507-887DBA0FE927}" type="pres">
      <dgm:prSet presAssocID="{49395E63-AF97-497B-BAF0-0849796C4EFB}" presName="hierRoot2" presStyleCnt="0">
        <dgm:presLayoutVars>
          <dgm:hierBranch val="init"/>
        </dgm:presLayoutVars>
      </dgm:prSet>
      <dgm:spPr/>
    </dgm:pt>
    <dgm:pt modelId="{26A40497-5AAE-430B-93C7-388EB3946DA7}" type="pres">
      <dgm:prSet presAssocID="{49395E63-AF97-497B-BAF0-0849796C4EFB}" presName="rootComposite" presStyleCnt="0"/>
      <dgm:spPr/>
    </dgm:pt>
    <dgm:pt modelId="{BE44AE27-F090-4480-A7E2-C552D0E016CD}" type="pres">
      <dgm:prSet presAssocID="{49395E63-AF97-497B-BAF0-0849796C4EFB}" presName="rootText" presStyleLbl="node3" presStyleIdx="0" presStyleCnt="12">
        <dgm:presLayoutVars>
          <dgm:chPref val="3"/>
        </dgm:presLayoutVars>
      </dgm:prSet>
      <dgm:spPr/>
    </dgm:pt>
    <dgm:pt modelId="{055B71C9-AD1D-480B-959E-8BF6C0A61DB2}" type="pres">
      <dgm:prSet presAssocID="{49395E63-AF97-497B-BAF0-0849796C4EFB}" presName="rootConnector" presStyleLbl="node3" presStyleIdx="0" presStyleCnt="12"/>
      <dgm:spPr/>
    </dgm:pt>
    <dgm:pt modelId="{BEBF1239-4535-4C3E-824A-2CFF0E001ECE}" type="pres">
      <dgm:prSet presAssocID="{49395E63-AF97-497B-BAF0-0849796C4EFB}" presName="hierChild4" presStyleCnt="0"/>
      <dgm:spPr/>
    </dgm:pt>
    <dgm:pt modelId="{18F7E8ED-BC66-45C1-84F2-D2EFB2637599}" type="pres">
      <dgm:prSet presAssocID="{49395E63-AF97-497B-BAF0-0849796C4EFB}" presName="hierChild5" presStyleCnt="0"/>
      <dgm:spPr/>
    </dgm:pt>
    <dgm:pt modelId="{59F15185-78D5-441E-B69B-2CA53F98B275}" type="pres">
      <dgm:prSet presAssocID="{D1AE1825-4184-4DFC-B94B-1B2EFA046DB4}" presName="Name50" presStyleLbl="parChTrans1D3" presStyleIdx="1" presStyleCnt="12"/>
      <dgm:spPr/>
    </dgm:pt>
    <dgm:pt modelId="{A9C2A696-E657-480E-ADF4-A9870F20917C}" type="pres">
      <dgm:prSet presAssocID="{ECBE2812-7A79-41B9-87BF-2D9A6C47FC42}" presName="hierRoot2" presStyleCnt="0">
        <dgm:presLayoutVars>
          <dgm:hierBranch val="init"/>
        </dgm:presLayoutVars>
      </dgm:prSet>
      <dgm:spPr/>
    </dgm:pt>
    <dgm:pt modelId="{4B4A6A9B-B212-4C46-92E9-2E353ADDFBF2}" type="pres">
      <dgm:prSet presAssocID="{ECBE2812-7A79-41B9-87BF-2D9A6C47FC42}" presName="rootComposite" presStyleCnt="0"/>
      <dgm:spPr/>
    </dgm:pt>
    <dgm:pt modelId="{00D82EF6-6F5A-4B13-865E-8F43411A9E04}" type="pres">
      <dgm:prSet presAssocID="{ECBE2812-7A79-41B9-87BF-2D9A6C47FC42}" presName="rootText" presStyleLbl="node3" presStyleIdx="1" presStyleCnt="12">
        <dgm:presLayoutVars>
          <dgm:chPref val="3"/>
        </dgm:presLayoutVars>
      </dgm:prSet>
      <dgm:spPr/>
    </dgm:pt>
    <dgm:pt modelId="{68B41594-F93D-4521-A420-09FE61F04CB3}" type="pres">
      <dgm:prSet presAssocID="{ECBE2812-7A79-41B9-87BF-2D9A6C47FC42}" presName="rootConnector" presStyleLbl="node3" presStyleIdx="1" presStyleCnt="12"/>
      <dgm:spPr/>
    </dgm:pt>
    <dgm:pt modelId="{78C6B5BC-CD89-4079-A260-8444051BBAFC}" type="pres">
      <dgm:prSet presAssocID="{ECBE2812-7A79-41B9-87BF-2D9A6C47FC42}" presName="hierChild4" presStyleCnt="0"/>
      <dgm:spPr/>
    </dgm:pt>
    <dgm:pt modelId="{383B805E-13AB-4815-9B51-7DE556B7C51B}" type="pres">
      <dgm:prSet presAssocID="{ECBE2812-7A79-41B9-87BF-2D9A6C47FC42}" presName="hierChild5" presStyleCnt="0"/>
      <dgm:spPr/>
    </dgm:pt>
    <dgm:pt modelId="{EA6427DB-6624-4BAB-BC34-95DE12104BBB}" type="pres">
      <dgm:prSet presAssocID="{1E254CFC-2436-4883-BEA6-9CC889ECAE09}" presName="Name50" presStyleLbl="parChTrans1D3" presStyleIdx="2" presStyleCnt="12"/>
      <dgm:spPr/>
    </dgm:pt>
    <dgm:pt modelId="{5806F917-8C89-40FF-A942-4C5FCB9200D3}" type="pres">
      <dgm:prSet presAssocID="{C768CB2D-40BE-4401-ACA1-8A3A5B06F539}" presName="hierRoot2" presStyleCnt="0">
        <dgm:presLayoutVars>
          <dgm:hierBranch val="init"/>
        </dgm:presLayoutVars>
      </dgm:prSet>
      <dgm:spPr/>
    </dgm:pt>
    <dgm:pt modelId="{07A75560-A0D6-4DE5-8186-E081D71FDBAE}" type="pres">
      <dgm:prSet presAssocID="{C768CB2D-40BE-4401-ACA1-8A3A5B06F539}" presName="rootComposite" presStyleCnt="0"/>
      <dgm:spPr/>
    </dgm:pt>
    <dgm:pt modelId="{DB8EEC00-CB65-4FF8-8AC1-3E6A0FAD90EB}" type="pres">
      <dgm:prSet presAssocID="{C768CB2D-40BE-4401-ACA1-8A3A5B06F539}" presName="rootText" presStyleLbl="node3" presStyleIdx="2" presStyleCnt="12">
        <dgm:presLayoutVars>
          <dgm:chPref val="3"/>
        </dgm:presLayoutVars>
      </dgm:prSet>
      <dgm:spPr/>
    </dgm:pt>
    <dgm:pt modelId="{5DBBF495-3AFC-408D-BB5F-148D227C6881}" type="pres">
      <dgm:prSet presAssocID="{C768CB2D-40BE-4401-ACA1-8A3A5B06F539}" presName="rootConnector" presStyleLbl="node3" presStyleIdx="2" presStyleCnt="12"/>
      <dgm:spPr/>
    </dgm:pt>
    <dgm:pt modelId="{B55B2613-04A5-48E0-926E-DB487AE1A6D3}" type="pres">
      <dgm:prSet presAssocID="{C768CB2D-40BE-4401-ACA1-8A3A5B06F539}" presName="hierChild4" presStyleCnt="0"/>
      <dgm:spPr/>
    </dgm:pt>
    <dgm:pt modelId="{9A8012C3-3033-4AF4-8081-22A551AFF02B}" type="pres">
      <dgm:prSet presAssocID="{C768CB2D-40BE-4401-ACA1-8A3A5B06F539}" presName="hierChild5" presStyleCnt="0"/>
      <dgm:spPr/>
    </dgm:pt>
    <dgm:pt modelId="{785FF671-C2F0-4F72-8027-8A607F9A7834}" type="pres">
      <dgm:prSet presAssocID="{658FA905-766B-486C-89FB-DC9FCA48DAC5}" presName="Name50" presStyleLbl="parChTrans1D3" presStyleIdx="3" presStyleCnt="12"/>
      <dgm:spPr/>
    </dgm:pt>
    <dgm:pt modelId="{D38FA37A-751D-4BD2-A26B-0A52C8AA5073}" type="pres">
      <dgm:prSet presAssocID="{323A2ABD-FFF0-4865-8042-70CB4556A720}" presName="hierRoot2" presStyleCnt="0">
        <dgm:presLayoutVars>
          <dgm:hierBranch val="init"/>
        </dgm:presLayoutVars>
      </dgm:prSet>
      <dgm:spPr/>
    </dgm:pt>
    <dgm:pt modelId="{7AEA642D-1837-4166-B827-37FD984B8548}" type="pres">
      <dgm:prSet presAssocID="{323A2ABD-FFF0-4865-8042-70CB4556A720}" presName="rootComposite" presStyleCnt="0"/>
      <dgm:spPr/>
    </dgm:pt>
    <dgm:pt modelId="{0B8D3AA5-E061-4054-8C4B-9CF8AFB87459}" type="pres">
      <dgm:prSet presAssocID="{323A2ABD-FFF0-4865-8042-70CB4556A720}" presName="rootText" presStyleLbl="node3" presStyleIdx="3" presStyleCnt="12">
        <dgm:presLayoutVars>
          <dgm:chPref val="3"/>
        </dgm:presLayoutVars>
      </dgm:prSet>
      <dgm:spPr/>
    </dgm:pt>
    <dgm:pt modelId="{6C7B1BE3-35D7-46A4-9EDC-72542B7DDDC7}" type="pres">
      <dgm:prSet presAssocID="{323A2ABD-FFF0-4865-8042-70CB4556A720}" presName="rootConnector" presStyleLbl="node3" presStyleIdx="3" presStyleCnt="12"/>
      <dgm:spPr/>
    </dgm:pt>
    <dgm:pt modelId="{9099F17F-2195-4A1B-89E3-F8ECE728B646}" type="pres">
      <dgm:prSet presAssocID="{323A2ABD-FFF0-4865-8042-70CB4556A720}" presName="hierChild4" presStyleCnt="0"/>
      <dgm:spPr/>
    </dgm:pt>
    <dgm:pt modelId="{4FFAB50E-5C67-4CF0-8012-E4F7872679EC}" type="pres">
      <dgm:prSet presAssocID="{323A2ABD-FFF0-4865-8042-70CB4556A720}" presName="hierChild5" presStyleCnt="0"/>
      <dgm:spPr/>
    </dgm:pt>
    <dgm:pt modelId="{068AEE79-7096-4F49-A3E0-4F48CA9D3DC5}" type="pres">
      <dgm:prSet presAssocID="{BCAFC0C3-B630-45BE-9129-7532A109F1AB}" presName="Name50" presStyleLbl="parChTrans1D3" presStyleIdx="4" presStyleCnt="12"/>
      <dgm:spPr/>
    </dgm:pt>
    <dgm:pt modelId="{0DC2B659-8B62-40C5-A3F0-767023CF214D}" type="pres">
      <dgm:prSet presAssocID="{94E6D242-3064-44BC-82F3-774AC3F090E1}" presName="hierRoot2" presStyleCnt="0">
        <dgm:presLayoutVars>
          <dgm:hierBranch val="init"/>
        </dgm:presLayoutVars>
      </dgm:prSet>
      <dgm:spPr/>
    </dgm:pt>
    <dgm:pt modelId="{1A029566-DDBA-433E-9D5D-7059DA03451E}" type="pres">
      <dgm:prSet presAssocID="{94E6D242-3064-44BC-82F3-774AC3F090E1}" presName="rootComposite" presStyleCnt="0"/>
      <dgm:spPr/>
    </dgm:pt>
    <dgm:pt modelId="{EA75FC08-F80A-4937-9A8C-C57735251EDB}" type="pres">
      <dgm:prSet presAssocID="{94E6D242-3064-44BC-82F3-774AC3F090E1}" presName="rootText" presStyleLbl="node3" presStyleIdx="4" presStyleCnt="12">
        <dgm:presLayoutVars>
          <dgm:chPref val="3"/>
        </dgm:presLayoutVars>
      </dgm:prSet>
      <dgm:spPr/>
    </dgm:pt>
    <dgm:pt modelId="{5EB5C2E5-BF78-4E87-94A5-E1F69F8744FC}" type="pres">
      <dgm:prSet presAssocID="{94E6D242-3064-44BC-82F3-774AC3F090E1}" presName="rootConnector" presStyleLbl="node3" presStyleIdx="4" presStyleCnt="12"/>
      <dgm:spPr/>
    </dgm:pt>
    <dgm:pt modelId="{40C05EB4-19D4-4A1E-B5F7-80FAACE54B9F}" type="pres">
      <dgm:prSet presAssocID="{94E6D242-3064-44BC-82F3-774AC3F090E1}" presName="hierChild4" presStyleCnt="0"/>
      <dgm:spPr/>
    </dgm:pt>
    <dgm:pt modelId="{69C55AF1-F600-4DAD-A2AE-E7D7C9C50E01}" type="pres">
      <dgm:prSet presAssocID="{94E6D242-3064-44BC-82F3-774AC3F090E1}" presName="hierChild5" presStyleCnt="0"/>
      <dgm:spPr/>
    </dgm:pt>
    <dgm:pt modelId="{B1AC6234-FA6B-41B3-B24B-089197C262B5}" type="pres">
      <dgm:prSet presAssocID="{96EA4F8B-FFB6-4196-B906-83EE35DDD0CA}" presName="Name50" presStyleLbl="parChTrans1D3" presStyleIdx="5" presStyleCnt="12"/>
      <dgm:spPr/>
    </dgm:pt>
    <dgm:pt modelId="{5F1623A0-B451-481F-A508-3F35B23229D9}" type="pres">
      <dgm:prSet presAssocID="{474B2141-19F9-4E77-B0D4-945438C349A3}" presName="hierRoot2" presStyleCnt="0">
        <dgm:presLayoutVars>
          <dgm:hierBranch val="init"/>
        </dgm:presLayoutVars>
      </dgm:prSet>
      <dgm:spPr/>
    </dgm:pt>
    <dgm:pt modelId="{68F73EBA-A4E9-4A1D-B3E5-71B1E951A2E9}" type="pres">
      <dgm:prSet presAssocID="{474B2141-19F9-4E77-B0D4-945438C349A3}" presName="rootComposite" presStyleCnt="0"/>
      <dgm:spPr/>
    </dgm:pt>
    <dgm:pt modelId="{E02F3EC1-9010-4853-93E5-6C2EE5C3E6D9}" type="pres">
      <dgm:prSet presAssocID="{474B2141-19F9-4E77-B0D4-945438C349A3}" presName="rootText" presStyleLbl="node3" presStyleIdx="5" presStyleCnt="12">
        <dgm:presLayoutVars>
          <dgm:chPref val="3"/>
        </dgm:presLayoutVars>
      </dgm:prSet>
      <dgm:spPr/>
    </dgm:pt>
    <dgm:pt modelId="{61FCCBAB-A8E9-47EF-9F6D-25CF5E15D796}" type="pres">
      <dgm:prSet presAssocID="{474B2141-19F9-4E77-B0D4-945438C349A3}" presName="rootConnector" presStyleLbl="node3" presStyleIdx="5" presStyleCnt="12"/>
      <dgm:spPr/>
    </dgm:pt>
    <dgm:pt modelId="{D6A77BDD-944A-4C26-9612-1D68C5D4A35C}" type="pres">
      <dgm:prSet presAssocID="{474B2141-19F9-4E77-B0D4-945438C349A3}" presName="hierChild4" presStyleCnt="0"/>
      <dgm:spPr/>
    </dgm:pt>
    <dgm:pt modelId="{1D4F2BDF-250E-4E51-AE17-0ACE604E1A1A}" type="pres">
      <dgm:prSet presAssocID="{474B2141-19F9-4E77-B0D4-945438C349A3}" presName="hierChild5" presStyleCnt="0"/>
      <dgm:spPr/>
    </dgm:pt>
    <dgm:pt modelId="{1124A205-AD16-4E37-8859-24283AB19105}" type="pres">
      <dgm:prSet presAssocID="{79E9EC9B-6128-47AA-A927-52001A218AF8}" presName="hierChild5" presStyleCnt="0"/>
      <dgm:spPr/>
    </dgm:pt>
    <dgm:pt modelId="{513DF107-DBFF-4A73-AD67-616783CA90BF}" type="pres">
      <dgm:prSet presAssocID="{742D849F-E43E-4E74-88C0-78518660D02B}" presName="Name37" presStyleLbl="parChTrans1D2" presStyleIdx="1" presStyleCnt="4"/>
      <dgm:spPr/>
    </dgm:pt>
    <dgm:pt modelId="{D4B300CE-31EB-450B-8BF0-77B620770F7C}" type="pres">
      <dgm:prSet presAssocID="{5FD98780-CEDA-4FC0-B398-34F70B632EA6}" presName="hierRoot2" presStyleCnt="0">
        <dgm:presLayoutVars>
          <dgm:hierBranch val="init"/>
        </dgm:presLayoutVars>
      </dgm:prSet>
      <dgm:spPr/>
    </dgm:pt>
    <dgm:pt modelId="{8E010922-50D9-46DA-A7FC-52853D38F1CB}" type="pres">
      <dgm:prSet presAssocID="{5FD98780-CEDA-4FC0-B398-34F70B632EA6}" presName="rootComposite" presStyleCnt="0"/>
      <dgm:spPr/>
    </dgm:pt>
    <dgm:pt modelId="{03741EED-1B55-462F-AFF4-B354A5CC9E8F}" type="pres">
      <dgm:prSet presAssocID="{5FD98780-CEDA-4FC0-B398-34F70B632EA6}" presName="rootText" presStyleLbl="node2" presStyleIdx="1" presStyleCnt="4">
        <dgm:presLayoutVars>
          <dgm:chPref val="3"/>
        </dgm:presLayoutVars>
      </dgm:prSet>
      <dgm:spPr/>
    </dgm:pt>
    <dgm:pt modelId="{7837503D-742C-4E83-A409-5460020064AC}" type="pres">
      <dgm:prSet presAssocID="{5FD98780-CEDA-4FC0-B398-34F70B632EA6}" presName="rootConnector" presStyleLbl="node2" presStyleIdx="1" presStyleCnt="4"/>
      <dgm:spPr/>
    </dgm:pt>
    <dgm:pt modelId="{EE27F15C-EDB8-4BBE-86BE-EA7CEC64578E}" type="pres">
      <dgm:prSet presAssocID="{5FD98780-CEDA-4FC0-B398-34F70B632EA6}" presName="hierChild4" presStyleCnt="0"/>
      <dgm:spPr/>
    </dgm:pt>
    <dgm:pt modelId="{AB4F4E79-95CB-4603-9742-99806C868207}" type="pres">
      <dgm:prSet presAssocID="{62398839-A783-4115-BC2F-F658055E3CC1}" presName="Name37" presStyleLbl="parChTrans1D3" presStyleIdx="6" presStyleCnt="12"/>
      <dgm:spPr/>
    </dgm:pt>
    <dgm:pt modelId="{8515A3CA-6E7B-44C0-8855-C5336056C8D4}" type="pres">
      <dgm:prSet presAssocID="{B5930770-8FE8-49E0-8DE5-A69924A4E90C}" presName="hierRoot2" presStyleCnt="0">
        <dgm:presLayoutVars>
          <dgm:hierBranch val="init"/>
        </dgm:presLayoutVars>
      </dgm:prSet>
      <dgm:spPr/>
    </dgm:pt>
    <dgm:pt modelId="{C09D9E21-CDED-472B-82E0-F528278367C9}" type="pres">
      <dgm:prSet presAssocID="{B5930770-8FE8-49E0-8DE5-A69924A4E90C}" presName="rootComposite" presStyleCnt="0"/>
      <dgm:spPr/>
    </dgm:pt>
    <dgm:pt modelId="{AD02DCE9-57CA-44E4-A1AF-E57B8132413D}" type="pres">
      <dgm:prSet presAssocID="{B5930770-8FE8-49E0-8DE5-A69924A4E90C}" presName="rootText" presStyleLbl="node3" presStyleIdx="6" presStyleCnt="12">
        <dgm:presLayoutVars>
          <dgm:chPref val="3"/>
        </dgm:presLayoutVars>
      </dgm:prSet>
      <dgm:spPr/>
    </dgm:pt>
    <dgm:pt modelId="{1689D414-5277-4DCA-B2B4-4FE376D8C857}" type="pres">
      <dgm:prSet presAssocID="{B5930770-8FE8-49E0-8DE5-A69924A4E90C}" presName="rootConnector" presStyleLbl="node3" presStyleIdx="6" presStyleCnt="12"/>
      <dgm:spPr/>
    </dgm:pt>
    <dgm:pt modelId="{FA963A23-EDDE-4957-AFB3-0A355087B824}" type="pres">
      <dgm:prSet presAssocID="{B5930770-8FE8-49E0-8DE5-A69924A4E90C}" presName="hierChild4" presStyleCnt="0"/>
      <dgm:spPr/>
    </dgm:pt>
    <dgm:pt modelId="{7D6F1AD7-9CE4-4E58-98A6-F03BAA2E8B1C}" type="pres">
      <dgm:prSet presAssocID="{B5930770-8FE8-49E0-8DE5-A69924A4E90C}" presName="hierChild5" presStyleCnt="0"/>
      <dgm:spPr/>
    </dgm:pt>
    <dgm:pt modelId="{AEE0D947-9B3D-4990-A375-E3BCE5B771E9}" type="pres">
      <dgm:prSet presAssocID="{5FD98780-CEDA-4FC0-B398-34F70B632EA6}" presName="hierChild5" presStyleCnt="0"/>
      <dgm:spPr/>
    </dgm:pt>
    <dgm:pt modelId="{F5C15C2B-E59E-4C46-B791-CC2F3683733E}" type="pres">
      <dgm:prSet presAssocID="{4EA92DE9-BABA-4309-BF81-192F83EA81C8}" presName="Name37" presStyleLbl="parChTrans1D2" presStyleIdx="2" presStyleCnt="4"/>
      <dgm:spPr/>
    </dgm:pt>
    <dgm:pt modelId="{CC020834-E093-4C3A-91A3-0771A556EC34}" type="pres">
      <dgm:prSet presAssocID="{473EB3E9-1914-43FA-952D-B319F7578EDC}" presName="hierRoot2" presStyleCnt="0">
        <dgm:presLayoutVars>
          <dgm:hierBranch val="l"/>
        </dgm:presLayoutVars>
      </dgm:prSet>
      <dgm:spPr/>
    </dgm:pt>
    <dgm:pt modelId="{391DC309-1077-4191-8050-FC6416B483BA}" type="pres">
      <dgm:prSet presAssocID="{473EB3E9-1914-43FA-952D-B319F7578EDC}" presName="rootComposite" presStyleCnt="0"/>
      <dgm:spPr/>
    </dgm:pt>
    <dgm:pt modelId="{1D83B3A7-E724-4BDC-954E-AA5CF682B01D}" type="pres">
      <dgm:prSet presAssocID="{473EB3E9-1914-43FA-952D-B319F7578EDC}" presName="rootText" presStyleLbl="node2" presStyleIdx="2" presStyleCnt="4">
        <dgm:presLayoutVars>
          <dgm:chPref val="3"/>
        </dgm:presLayoutVars>
      </dgm:prSet>
      <dgm:spPr/>
    </dgm:pt>
    <dgm:pt modelId="{BFA1EEF1-016A-41F2-B84B-39A27318AEC8}" type="pres">
      <dgm:prSet presAssocID="{473EB3E9-1914-43FA-952D-B319F7578EDC}" presName="rootConnector" presStyleLbl="node2" presStyleIdx="2" presStyleCnt="4"/>
      <dgm:spPr/>
    </dgm:pt>
    <dgm:pt modelId="{CF1509AE-5EC0-4DF5-AB30-7DAC13D213D7}" type="pres">
      <dgm:prSet presAssocID="{473EB3E9-1914-43FA-952D-B319F7578EDC}" presName="hierChild4" presStyleCnt="0"/>
      <dgm:spPr/>
    </dgm:pt>
    <dgm:pt modelId="{5B89A4FD-2550-454B-92B7-C733310E7498}" type="pres">
      <dgm:prSet presAssocID="{B5B6E598-A64C-49EF-9FBC-0557A2876E00}" presName="Name50" presStyleLbl="parChTrans1D3" presStyleIdx="7" presStyleCnt="12"/>
      <dgm:spPr/>
    </dgm:pt>
    <dgm:pt modelId="{3B9CB3B1-BA5D-4CE6-9F2A-36E1082C3D9F}" type="pres">
      <dgm:prSet presAssocID="{CF01F1F3-5A85-4601-888E-0EFE3D9C5D25}" presName="hierRoot2" presStyleCnt="0">
        <dgm:presLayoutVars>
          <dgm:hierBranch val="init"/>
        </dgm:presLayoutVars>
      </dgm:prSet>
      <dgm:spPr/>
    </dgm:pt>
    <dgm:pt modelId="{50D0B7C4-D5EC-457C-A07D-117430F590CD}" type="pres">
      <dgm:prSet presAssocID="{CF01F1F3-5A85-4601-888E-0EFE3D9C5D25}" presName="rootComposite" presStyleCnt="0"/>
      <dgm:spPr/>
    </dgm:pt>
    <dgm:pt modelId="{37EEC0D5-D70F-48D7-93A9-D56529DDC501}" type="pres">
      <dgm:prSet presAssocID="{CF01F1F3-5A85-4601-888E-0EFE3D9C5D25}" presName="rootText" presStyleLbl="node3" presStyleIdx="7" presStyleCnt="12">
        <dgm:presLayoutVars>
          <dgm:chPref val="3"/>
        </dgm:presLayoutVars>
      </dgm:prSet>
      <dgm:spPr/>
    </dgm:pt>
    <dgm:pt modelId="{FF90985D-197C-4BC2-8769-56A27D239A3E}" type="pres">
      <dgm:prSet presAssocID="{CF01F1F3-5A85-4601-888E-0EFE3D9C5D25}" presName="rootConnector" presStyleLbl="node3" presStyleIdx="7" presStyleCnt="12"/>
      <dgm:spPr/>
    </dgm:pt>
    <dgm:pt modelId="{F42D2808-8F72-478A-BC88-A1EAD286A45C}" type="pres">
      <dgm:prSet presAssocID="{CF01F1F3-5A85-4601-888E-0EFE3D9C5D25}" presName="hierChild4" presStyleCnt="0"/>
      <dgm:spPr/>
    </dgm:pt>
    <dgm:pt modelId="{FB1A38DD-781F-4D3E-A599-4AC44FC54F96}" type="pres">
      <dgm:prSet presAssocID="{CF01F1F3-5A85-4601-888E-0EFE3D9C5D25}" presName="hierChild5" presStyleCnt="0"/>
      <dgm:spPr/>
    </dgm:pt>
    <dgm:pt modelId="{3CFD8F4F-2294-4A18-BA38-1A70C9270007}" type="pres">
      <dgm:prSet presAssocID="{3438C966-2795-40BC-827D-3346C55DF434}" presName="Name50" presStyleLbl="parChTrans1D3" presStyleIdx="8" presStyleCnt="12"/>
      <dgm:spPr/>
    </dgm:pt>
    <dgm:pt modelId="{F76D3920-560F-43E9-B3AA-AE11EDF8C97D}" type="pres">
      <dgm:prSet presAssocID="{5408E589-4D65-4822-931A-2CF83529CBB8}" presName="hierRoot2" presStyleCnt="0">
        <dgm:presLayoutVars>
          <dgm:hierBranch val="init"/>
        </dgm:presLayoutVars>
      </dgm:prSet>
      <dgm:spPr/>
    </dgm:pt>
    <dgm:pt modelId="{37061B67-CD31-4EBD-B2EB-05197C9F87EE}" type="pres">
      <dgm:prSet presAssocID="{5408E589-4D65-4822-931A-2CF83529CBB8}" presName="rootComposite" presStyleCnt="0"/>
      <dgm:spPr/>
    </dgm:pt>
    <dgm:pt modelId="{902C7550-D390-477F-8249-EF2ACA458EA4}" type="pres">
      <dgm:prSet presAssocID="{5408E589-4D65-4822-931A-2CF83529CBB8}" presName="rootText" presStyleLbl="node3" presStyleIdx="8" presStyleCnt="12">
        <dgm:presLayoutVars>
          <dgm:chPref val="3"/>
        </dgm:presLayoutVars>
      </dgm:prSet>
      <dgm:spPr/>
    </dgm:pt>
    <dgm:pt modelId="{1D973617-3E6B-47F7-A49A-73E261424F52}" type="pres">
      <dgm:prSet presAssocID="{5408E589-4D65-4822-931A-2CF83529CBB8}" presName="rootConnector" presStyleLbl="node3" presStyleIdx="8" presStyleCnt="12"/>
      <dgm:spPr/>
    </dgm:pt>
    <dgm:pt modelId="{488EAC0C-346D-43F1-AA6D-9C94C5D0135A}" type="pres">
      <dgm:prSet presAssocID="{5408E589-4D65-4822-931A-2CF83529CBB8}" presName="hierChild4" presStyleCnt="0"/>
      <dgm:spPr/>
    </dgm:pt>
    <dgm:pt modelId="{DB7E055B-7624-48A0-A065-3BCDBCA4E32A}" type="pres">
      <dgm:prSet presAssocID="{5408E589-4D65-4822-931A-2CF83529CBB8}" presName="hierChild5" presStyleCnt="0"/>
      <dgm:spPr/>
    </dgm:pt>
    <dgm:pt modelId="{87A94276-6A19-44DE-A014-A136837D9DBF}" type="pres">
      <dgm:prSet presAssocID="{42B3178E-E99E-4F2C-8BC7-CECDFD849B93}" presName="Name50" presStyleLbl="parChTrans1D3" presStyleIdx="9" presStyleCnt="12"/>
      <dgm:spPr/>
    </dgm:pt>
    <dgm:pt modelId="{05B81D67-239D-48B0-BEFB-49F2738B5942}" type="pres">
      <dgm:prSet presAssocID="{1C062575-5131-4577-A2EA-066239F835FD}" presName="hierRoot2" presStyleCnt="0">
        <dgm:presLayoutVars>
          <dgm:hierBranch val="init"/>
        </dgm:presLayoutVars>
      </dgm:prSet>
      <dgm:spPr/>
    </dgm:pt>
    <dgm:pt modelId="{D496DFFF-8032-4377-8422-91A6982759A0}" type="pres">
      <dgm:prSet presAssocID="{1C062575-5131-4577-A2EA-066239F835FD}" presName="rootComposite" presStyleCnt="0"/>
      <dgm:spPr/>
    </dgm:pt>
    <dgm:pt modelId="{48F400E0-7459-4D9E-91D0-1FA13A5DB438}" type="pres">
      <dgm:prSet presAssocID="{1C062575-5131-4577-A2EA-066239F835FD}" presName="rootText" presStyleLbl="node3" presStyleIdx="9" presStyleCnt="12">
        <dgm:presLayoutVars>
          <dgm:chPref val="3"/>
        </dgm:presLayoutVars>
      </dgm:prSet>
      <dgm:spPr/>
    </dgm:pt>
    <dgm:pt modelId="{7FEE43AF-02C8-4BF7-916E-F20E338BD361}" type="pres">
      <dgm:prSet presAssocID="{1C062575-5131-4577-A2EA-066239F835FD}" presName="rootConnector" presStyleLbl="node3" presStyleIdx="9" presStyleCnt="12"/>
      <dgm:spPr/>
    </dgm:pt>
    <dgm:pt modelId="{03070E08-7024-4454-B832-18BCA5C3A87E}" type="pres">
      <dgm:prSet presAssocID="{1C062575-5131-4577-A2EA-066239F835FD}" presName="hierChild4" presStyleCnt="0"/>
      <dgm:spPr/>
    </dgm:pt>
    <dgm:pt modelId="{882ACA40-18A5-44DE-9FCE-ACD4540E6FB2}" type="pres">
      <dgm:prSet presAssocID="{1C062575-5131-4577-A2EA-066239F835FD}" presName="hierChild5" presStyleCnt="0"/>
      <dgm:spPr/>
    </dgm:pt>
    <dgm:pt modelId="{9511F746-ED39-40E8-9752-66FD96ADA91C}" type="pres">
      <dgm:prSet presAssocID="{473EB3E9-1914-43FA-952D-B319F7578EDC}" presName="hierChild5" presStyleCnt="0"/>
      <dgm:spPr/>
    </dgm:pt>
    <dgm:pt modelId="{D1494660-5D41-4F56-AC64-053727725911}" type="pres">
      <dgm:prSet presAssocID="{E1708E0C-BDBF-40C3-AFFD-EB7110D76CAC}" presName="Name37" presStyleLbl="parChTrans1D2" presStyleIdx="3" presStyleCnt="4"/>
      <dgm:spPr/>
    </dgm:pt>
    <dgm:pt modelId="{AE50A803-C4ED-405D-9704-45A1E56D4EDD}" type="pres">
      <dgm:prSet presAssocID="{6052F30A-7F5D-45C1-8DC6-C13294F62CBB}" presName="hierRoot2" presStyleCnt="0">
        <dgm:presLayoutVars>
          <dgm:hierBranch val="init"/>
        </dgm:presLayoutVars>
      </dgm:prSet>
      <dgm:spPr/>
    </dgm:pt>
    <dgm:pt modelId="{DD337B03-2A61-4139-A6C5-57673D090536}" type="pres">
      <dgm:prSet presAssocID="{6052F30A-7F5D-45C1-8DC6-C13294F62CBB}" presName="rootComposite" presStyleCnt="0"/>
      <dgm:spPr/>
    </dgm:pt>
    <dgm:pt modelId="{A31B9FF1-3B78-434F-836F-2F4B146B8C62}" type="pres">
      <dgm:prSet presAssocID="{6052F30A-7F5D-45C1-8DC6-C13294F62CBB}" presName="rootText" presStyleLbl="node2" presStyleIdx="3" presStyleCnt="4">
        <dgm:presLayoutVars>
          <dgm:chPref val="3"/>
        </dgm:presLayoutVars>
      </dgm:prSet>
      <dgm:spPr/>
    </dgm:pt>
    <dgm:pt modelId="{8BBB200E-4624-4F23-B9BC-DA060B76447E}" type="pres">
      <dgm:prSet presAssocID="{6052F30A-7F5D-45C1-8DC6-C13294F62CBB}" presName="rootConnector" presStyleLbl="node2" presStyleIdx="3" presStyleCnt="4"/>
      <dgm:spPr/>
    </dgm:pt>
    <dgm:pt modelId="{A7A9AE63-362C-489D-B38F-1FA5C2686885}" type="pres">
      <dgm:prSet presAssocID="{6052F30A-7F5D-45C1-8DC6-C13294F62CBB}" presName="hierChild4" presStyleCnt="0"/>
      <dgm:spPr/>
    </dgm:pt>
    <dgm:pt modelId="{CE070CB6-3628-4F5F-BE1D-9C15A4B59007}" type="pres">
      <dgm:prSet presAssocID="{5EB284B0-768E-4366-96CF-E055EBEB8575}" presName="Name37" presStyleLbl="parChTrans1D3" presStyleIdx="10" presStyleCnt="12"/>
      <dgm:spPr/>
    </dgm:pt>
    <dgm:pt modelId="{674C326F-E41C-4576-A064-148736175F06}" type="pres">
      <dgm:prSet presAssocID="{E323466F-AA63-46C2-91ED-E0C25BC153D3}" presName="hierRoot2" presStyleCnt="0">
        <dgm:presLayoutVars>
          <dgm:hierBranch val="init"/>
        </dgm:presLayoutVars>
      </dgm:prSet>
      <dgm:spPr/>
    </dgm:pt>
    <dgm:pt modelId="{580D609E-44CF-46AD-9301-AC41E1F1B363}" type="pres">
      <dgm:prSet presAssocID="{E323466F-AA63-46C2-91ED-E0C25BC153D3}" presName="rootComposite" presStyleCnt="0"/>
      <dgm:spPr/>
    </dgm:pt>
    <dgm:pt modelId="{CDAB1C4F-FBD9-407F-B70B-4515FE5ED650}" type="pres">
      <dgm:prSet presAssocID="{E323466F-AA63-46C2-91ED-E0C25BC153D3}" presName="rootText" presStyleLbl="node3" presStyleIdx="10" presStyleCnt="12">
        <dgm:presLayoutVars>
          <dgm:chPref val="3"/>
        </dgm:presLayoutVars>
      </dgm:prSet>
      <dgm:spPr/>
    </dgm:pt>
    <dgm:pt modelId="{2EBC67C0-B33E-4C23-ABE9-08AB68CEC7B5}" type="pres">
      <dgm:prSet presAssocID="{E323466F-AA63-46C2-91ED-E0C25BC153D3}" presName="rootConnector" presStyleLbl="node3" presStyleIdx="10" presStyleCnt="12"/>
      <dgm:spPr/>
    </dgm:pt>
    <dgm:pt modelId="{2C6FBA69-B26D-4815-8B7D-9D7BAFADDF64}" type="pres">
      <dgm:prSet presAssocID="{E323466F-AA63-46C2-91ED-E0C25BC153D3}" presName="hierChild4" presStyleCnt="0"/>
      <dgm:spPr/>
    </dgm:pt>
    <dgm:pt modelId="{E31C7403-7015-484A-8CB0-6FA0D1B16862}" type="pres">
      <dgm:prSet presAssocID="{E323466F-AA63-46C2-91ED-E0C25BC153D3}" presName="hierChild5" presStyleCnt="0"/>
      <dgm:spPr/>
    </dgm:pt>
    <dgm:pt modelId="{49A00597-982D-4B9F-9996-CE3951F6B58D}" type="pres">
      <dgm:prSet presAssocID="{A4984181-884A-4C49-92FF-64F6A54B5CB4}" presName="Name37" presStyleLbl="parChTrans1D3" presStyleIdx="11" presStyleCnt="12"/>
      <dgm:spPr/>
    </dgm:pt>
    <dgm:pt modelId="{C0F77DA5-296D-4D8E-871A-77E1915072F0}" type="pres">
      <dgm:prSet presAssocID="{1F052332-3112-4265-915A-CA7FA31DB68E}" presName="hierRoot2" presStyleCnt="0">
        <dgm:presLayoutVars>
          <dgm:hierBranch val="init"/>
        </dgm:presLayoutVars>
      </dgm:prSet>
      <dgm:spPr/>
    </dgm:pt>
    <dgm:pt modelId="{92CF920E-76BF-43AE-9F26-10F5946F326C}" type="pres">
      <dgm:prSet presAssocID="{1F052332-3112-4265-915A-CA7FA31DB68E}" presName="rootComposite" presStyleCnt="0"/>
      <dgm:spPr/>
    </dgm:pt>
    <dgm:pt modelId="{977242FF-2BE7-45D6-8DCE-ADD64AD094E3}" type="pres">
      <dgm:prSet presAssocID="{1F052332-3112-4265-915A-CA7FA31DB68E}" presName="rootText" presStyleLbl="node3" presStyleIdx="11" presStyleCnt="12">
        <dgm:presLayoutVars>
          <dgm:chPref val="3"/>
        </dgm:presLayoutVars>
      </dgm:prSet>
      <dgm:spPr/>
    </dgm:pt>
    <dgm:pt modelId="{4557DE9B-11D2-4305-BA43-438AF970DEFB}" type="pres">
      <dgm:prSet presAssocID="{1F052332-3112-4265-915A-CA7FA31DB68E}" presName="rootConnector" presStyleLbl="node3" presStyleIdx="11" presStyleCnt="12"/>
      <dgm:spPr/>
    </dgm:pt>
    <dgm:pt modelId="{29927CC7-72BF-4008-9620-C2D5CECFC421}" type="pres">
      <dgm:prSet presAssocID="{1F052332-3112-4265-915A-CA7FA31DB68E}" presName="hierChild4" presStyleCnt="0"/>
      <dgm:spPr/>
    </dgm:pt>
    <dgm:pt modelId="{97FF1287-3CF3-41D6-A8DF-37B238744313}" type="pres">
      <dgm:prSet presAssocID="{1F052332-3112-4265-915A-CA7FA31DB68E}" presName="hierChild5" presStyleCnt="0"/>
      <dgm:spPr/>
    </dgm:pt>
    <dgm:pt modelId="{5158EB9E-674E-4AC4-AC9C-F2E9F204A306}" type="pres">
      <dgm:prSet presAssocID="{6052F30A-7F5D-45C1-8DC6-C13294F62CBB}" presName="hierChild5" presStyleCnt="0"/>
      <dgm:spPr/>
    </dgm:pt>
    <dgm:pt modelId="{32B90509-83CD-45B2-9D20-A8ED04686398}" type="pres">
      <dgm:prSet presAssocID="{9EA6739A-4822-47E2-9175-4FE00AAC0E23}" presName="hierChild3" presStyleCnt="0"/>
      <dgm:spPr/>
    </dgm:pt>
  </dgm:ptLst>
  <dgm:cxnLst>
    <dgm:cxn modelId="{06EE680A-F397-4A9C-AC7C-45863E93B0D9}" type="presOf" srcId="{3438C966-2795-40BC-827D-3346C55DF434}" destId="{3CFD8F4F-2294-4A18-BA38-1A70C9270007}" srcOrd="0" destOrd="0" presId="urn:microsoft.com/office/officeart/2005/8/layout/orgChart1"/>
    <dgm:cxn modelId="{8544C40A-921A-48F1-8C5B-62FEAD3D8A0A}" srcId="{79E9EC9B-6128-47AA-A927-52001A218AF8}" destId="{94E6D242-3064-44BC-82F3-774AC3F090E1}" srcOrd="4" destOrd="0" parTransId="{BCAFC0C3-B630-45BE-9129-7532A109F1AB}" sibTransId="{95DE5B3A-389E-4D8A-8FE4-6B9E2F0EAC66}"/>
    <dgm:cxn modelId="{FBBD920D-E6CD-45DF-9E10-4563CED69D22}" type="presOf" srcId="{CF01F1F3-5A85-4601-888E-0EFE3D9C5D25}" destId="{37EEC0D5-D70F-48D7-93A9-D56529DDC501}" srcOrd="0" destOrd="0" presId="urn:microsoft.com/office/officeart/2005/8/layout/orgChart1"/>
    <dgm:cxn modelId="{DFDD1017-8BCC-4CF3-A31E-A9A1B5237056}" type="presOf" srcId="{42B3178E-E99E-4F2C-8BC7-CECDFD849B93}" destId="{87A94276-6A19-44DE-A014-A136837D9DBF}" srcOrd="0" destOrd="0" presId="urn:microsoft.com/office/officeart/2005/8/layout/orgChart1"/>
    <dgm:cxn modelId="{97631E17-8EBC-421B-AC01-23A3C2085C74}" type="presOf" srcId="{5FD98780-CEDA-4FC0-B398-34F70B632EA6}" destId="{03741EED-1B55-462F-AFF4-B354A5CC9E8F}" srcOrd="0" destOrd="0" presId="urn:microsoft.com/office/officeart/2005/8/layout/orgChart1"/>
    <dgm:cxn modelId="{F2383918-0C2A-4B5D-A408-7D3C095ED2FD}" type="presOf" srcId="{D1AE1825-4184-4DFC-B94B-1B2EFA046DB4}" destId="{59F15185-78D5-441E-B69B-2CA53F98B275}" srcOrd="0" destOrd="0" presId="urn:microsoft.com/office/officeart/2005/8/layout/orgChart1"/>
    <dgm:cxn modelId="{15B1131A-4A68-41E8-A32B-714515569672}" type="presOf" srcId="{474B2141-19F9-4E77-B0D4-945438C349A3}" destId="{E02F3EC1-9010-4853-93E5-6C2EE5C3E6D9}" srcOrd="0" destOrd="0" presId="urn:microsoft.com/office/officeart/2005/8/layout/orgChart1"/>
    <dgm:cxn modelId="{813B5A1E-C7CC-4212-B3D6-E2A13A663192}" srcId="{473EB3E9-1914-43FA-952D-B319F7578EDC}" destId="{1C062575-5131-4577-A2EA-066239F835FD}" srcOrd="2" destOrd="0" parTransId="{42B3178E-E99E-4F2C-8BC7-CECDFD849B93}" sibTransId="{457256F7-6478-43EB-B8C9-74D99FC6A5A4}"/>
    <dgm:cxn modelId="{52318F1E-4B3A-4458-BD55-FE54553BEDAE}" type="presOf" srcId="{430B59B9-2554-4F10-A23C-565395EAB38B}" destId="{8E3D63F0-A3AA-4F78-B7D5-6DE0056AF2E2}" srcOrd="0" destOrd="0" presId="urn:microsoft.com/office/officeart/2005/8/layout/orgChart1"/>
    <dgm:cxn modelId="{8DC42620-9E11-490E-A48A-5DE5CAE5196C}" srcId="{79E9EC9B-6128-47AA-A927-52001A218AF8}" destId="{C768CB2D-40BE-4401-ACA1-8A3A5B06F539}" srcOrd="2" destOrd="0" parTransId="{1E254CFC-2436-4883-BEA6-9CC889ECAE09}" sibTransId="{0010A96E-B996-4AA8-A25E-8D51E70352BD}"/>
    <dgm:cxn modelId="{9EFFCB2A-30BA-4728-9386-E3D6E9C3A3EB}" type="presOf" srcId="{1C062575-5131-4577-A2EA-066239F835FD}" destId="{7FEE43AF-02C8-4BF7-916E-F20E338BD361}" srcOrd="1" destOrd="0" presId="urn:microsoft.com/office/officeart/2005/8/layout/orgChart1"/>
    <dgm:cxn modelId="{7961872B-4BBD-4151-BF42-0901A3A349E6}" type="presOf" srcId="{323A2ABD-FFF0-4865-8042-70CB4556A720}" destId="{6C7B1BE3-35D7-46A4-9EDC-72542B7DDDC7}" srcOrd="1" destOrd="0" presId="urn:microsoft.com/office/officeart/2005/8/layout/orgChart1"/>
    <dgm:cxn modelId="{42739537-BF39-4DDF-BE8B-172CE9891877}" type="presOf" srcId="{E323466F-AA63-46C2-91ED-E0C25BC153D3}" destId="{CDAB1C4F-FBD9-407F-B70B-4515FE5ED650}" srcOrd="0" destOrd="0" presId="urn:microsoft.com/office/officeart/2005/8/layout/orgChart1"/>
    <dgm:cxn modelId="{7A59B33F-9CB7-4DD6-BB8B-58E37029ECD4}" type="presOf" srcId="{323A2ABD-FFF0-4865-8042-70CB4556A720}" destId="{0B8D3AA5-E061-4054-8C4B-9CF8AFB87459}" srcOrd="0" destOrd="0" presId="urn:microsoft.com/office/officeart/2005/8/layout/orgChart1"/>
    <dgm:cxn modelId="{63E2045C-F4A2-49C0-B591-74664EC2714E}" srcId="{473EB3E9-1914-43FA-952D-B319F7578EDC}" destId="{5408E589-4D65-4822-931A-2CF83529CBB8}" srcOrd="1" destOrd="0" parTransId="{3438C966-2795-40BC-827D-3346C55DF434}" sibTransId="{E272DBC1-034D-41CE-9E62-10918A3347DF}"/>
    <dgm:cxn modelId="{9E44CF5D-BAE3-4144-A05F-DA4E6A45759D}" srcId="{79E9EC9B-6128-47AA-A927-52001A218AF8}" destId="{49395E63-AF97-497B-BAF0-0849796C4EFB}" srcOrd="0" destOrd="0" parTransId="{94FF49B1-4CD7-4139-B5A1-15F1E70E133F}" sibTransId="{66954C9A-F3CA-4862-A0CF-C4CEE5271A55}"/>
    <dgm:cxn modelId="{7F362F5F-CDCD-407E-92D5-EDBAFF60E54B}" srcId="{6052F30A-7F5D-45C1-8DC6-C13294F62CBB}" destId="{1F052332-3112-4265-915A-CA7FA31DB68E}" srcOrd="1" destOrd="0" parTransId="{A4984181-884A-4C49-92FF-64F6A54B5CB4}" sibTransId="{47B98FF9-D0E7-4435-8898-2302BFCA8A26}"/>
    <dgm:cxn modelId="{42CC7861-8539-47BF-8B5A-CD533C895382}" type="presOf" srcId="{CCCFEAB8-7F3B-4505-A0C0-15A7994852D3}" destId="{75C69785-325A-49A8-9FC7-DAEE68362AF5}" srcOrd="0" destOrd="0" presId="urn:microsoft.com/office/officeart/2005/8/layout/orgChart1"/>
    <dgm:cxn modelId="{D5E21163-BA7B-4817-814E-84749DE66D40}" type="presOf" srcId="{79E9EC9B-6128-47AA-A927-52001A218AF8}" destId="{BA79FBD8-4262-4B37-B577-00FF6240E275}" srcOrd="0" destOrd="0" presId="urn:microsoft.com/office/officeart/2005/8/layout/orgChart1"/>
    <dgm:cxn modelId="{5D296463-09AD-40D5-AF6F-51AA1D0F82A4}" type="presOf" srcId="{B5B6E598-A64C-49EF-9FBC-0557A2876E00}" destId="{5B89A4FD-2550-454B-92B7-C733310E7498}" srcOrd="0" destOrd="0" presId="urn:microsoft.com/office/officeart/2005/8/layout/orgChart1"/>
    <dgm:cxn modelId="{E37F5E64-6ED6-4685-8A25-742E5581711C}" type="presOf" srcId="{658FA905-766B-486C-89FB-DC9FCA48DAC5}" destId="{785FF671-C2F0-4F72-8027-8A607F9A7834}" srcOrd="0" destOrd="0" presId="urn:microsoft.com/office/officeart/2005/8/layout/orgChart1"/>
    <dgm:cxn modelId="{E4D23265-0521-4179-BAC2-6E7D5B1D74BB}" srcId="{CCCFEAB8-7F3B-4505-A0C0-15A7994852D3}" destId="{9EA6739A-4822-47E2-9175-4FE00AAC0E23}" srcOrd="0" destOrd="0" parTransId="{9979479B-772F-42FC-B30C-AA86BD242F85}" sibTransId="{B77F3184-B1B0-4F46-906D-E3516C7E7D7C}"/>
    <dgm:cxn modelId="{B02FCC45-CC72-4AB6-A87F-3C9EDCA158D3}" type="presOf" srcId="{ECBE2812-7A79-41B9-87BF-2D9A6C47FC42}" destId="{00D82EF6-6F5A-4B13-865E-8F43411A9E04}" srcOrd="0" destOrd="0" presId="urn:microsoft.com/office/officeart/2005/8/layout/orgChart1"/>
    <dgm:cxn modelId="{15BB0F46-516C-423E-8063-9B2EC12C7C5C}" type="presOf" srcId="{49395E63-AF97-497B-BAF0-0849796C4EFB}" destId="{055B71C9-AD1D-480B-959E-8BF6C0A61DB2}" srcOrd="1" destOrd="0" presId="urn:microsoft.com/office/officeart/2005/8/layout/orgChart1"/>
    <dgm:cxn modelId="{DB9AAC49-BB64-490C-8441-77D824C9288A}" srcId="{79E9EC9B-6128-47AA-A927-52001A218AF8}" destId="{474B2141-19F9-4E77-B0D4-945438C349A3}" srcOrd="5" destOrd="0" parTransId="{96EA4F8B-FFB6-4196-B906-83EE35DDD0CA}" sibTransId="{E8805E95-4EDC-4E19-A36A-5D44038E0981}"/>
    <dgm:cxn modelId="{1EBCA44C-CF64-4CAA-BBE4-98CB58BCE3BD}" type="presOf" srcId="{94FF49B1-4CD7-4139-B5A1-15F1E70E133F}" destId="{B0A1162C-34F1-427F-B84D-B563921D06D1}" srcOrd="0" destOrd="0" presId="urn:microsoft.com/office/officeart/2005/8/layout/orgChart1"/>
    <dgm:cxn modelId="{94B86676-F124-46D2-81D4-60578F67ECD7}" type="presOf" srcId="{49395E63-AF97-497B-BAF0-0849796C4EFB}" destId="{BE44AE27-F090-4480-A7E2-C552D0E016CD}" srcOrd="0" destOrd="0" presId="urn:microsoft.com/office/officeart/2005/8/layout/orgChart1"/>
    <dgm:cxn modelId="{E5D74777-BE18-4161-A8EB-16C8D382E3FA}" srcId="{5FD98780-CEDA-4FC0-B398-34F70B632EA6}" destId="{B5930770-8FE8-49E0-8DE5-A69924A4E90C}" srcOrd="0" destOrd="0" parTransId="{62398839-A783-4115-BC2F-F658055E3CC1}" sibTransId="{82080365-09DC-4777-9188-1A45F5B7C663}"/>
    <dgm:cxn modelId="{0435FD79-539D-467E-B9A9-34F7BF210048}" type="presOf" srcId="{79E9EC9B-6128-47AA-A927-52001A218AF8}" destId="{C51AB9BD-852F-47FA-8E46-8AE782EBBFB9}" srcOrd="1" destOrd="0" presId="urn:microsoft.com/office/officeart/2005/8/layout/orgChart1"/>
    <dgm:cxn modelId="{9B83135A-4493-41D1-BA2E-A7BFEBBE17BB}" type="presOf" srcId="{94E6D242-3064-44BC-82F3-774AC3F090E1}" destId="{5EB5C2E5-BF78-4E87-94A5-E1F69F8744FC}" srcOrd="1" destOrd="0" presId="urn:microsoft.com/office/officeart/2005/8/layout/orgChart1"/>
    <dgm:cxn modelId="{3F5AC57A-0776-42FB-BF88-4FB1812F4290}" type="presOf" srcId="{742D849F-E43E-4E74-88C0-78518660D02B}" destId="{513DF107-DBFF-4A73-AD67-616783CA90BF}" srcOrd="0" destOrd="0" presId="urn:microsoft.com/office/officeart/2005/8/layout/orgChart1"/>
    <dgm:cxn modelId="{92B3DE7A-9F73-4395-B573-9CB5AB077EEC}" type="presOf" srcId="{5FD98780-CEDA-4FC0-B398-34F70B632EA6}" destId="{7837503D-742C-4E83-A409-5460020064AC}" srcOrd="1" destOrd="0" presId="urn:microsoft.com/office/officeart/2005/8/layout/orgChart1"/>
    <dgm:cxn modelId="{BEB81A81-555D-4B17-A030-21E784181B7D}" type="presOf" srcId="{1E254CFC-2436-4883-BEA6-9CC889ECAE09}" destId="{EA6427DB-6624-4BAB-BC34-95DE12104BBB}" srcOrd="0" destOrd="0" presId="urn:microsoft.com/office/officeart/2005/8/layout/orgChart1"/>
    <dgm:cxn modelId="{78CA7083-FB98-40E9-BC6D-B06A0A1FD9BA}" type="presOf" srcId="{6052F30A-7F5D-45C1-8DC6-C13294F62CBB}" destId="{A31B9FF1-3B78-434F-836F-2F4B146B8C62}" srcOrd="0" destOrd="0" presId="urn:microsoft.com/office/officeart/2005/8/layout/orgChart1"/>
    <dgm:cxn modelId="{29141187-CBDB-4E4E-8C5B-2F404992B176}" type="presOf" srcId="{B5930770-8FE8-49E0-8DE5-A69924A4E90C}" destId="{AD02DCE9-57CA-44E4-A1AF-E57B8132413D}" srcOrd="0" destOrd="0" presId="urn:microsoft.com/office/officeart/2005/8/layout/orgChart1"/>
    <dgm:cxn modelId="{F36FB791-D019-4862-AC4D-B9C280DFEB75}" type="presOf" srcId="{473EB3E9-1914-43FA-952D-B319F7578EDC}" destId="{BFA1EEF1-016A-41F2-B84B-39A27318AEC8}" srcOrd="1" destOrd="0" presId="urn:microsoft.com/office/officeart/2005/8/layout/orgChart1"/>
    <dgm:cxn modelId="{C22DF39D-8767-4795-AB63-0BD1431C94DD}" type="presOf" srcId="{E323466F-AA63-46C2-91ED-E0C25BC153D3}" destId="{2EBC67C0-B33E-4C23-ABE9-08AB68CEC7B5}" srcOrd="1" destOrd="0" presId="urn:microsoft.com/office/officeart/2005/8/layout/orgChart1"/>
    <dgm:cxn modelId="{BC81B6A0-9EBD-4931-8085-A419EC94262F}" srcId="{9EA6739A-4822-47E2-9175-4FE00AAC0E23}" destId="{5FD98780-CEDA-4FC0-B398-34F70B632EA6}" srcOrd="1" destOrd="0" parTransId="{742D849F-E43E-4E74-88C0-78518660D02B}" sibTransId="{D721CF97-A4E3-4DD5-AC96-1FA3F8CCDDA4}"/>
    <dgm:cxn modelId="{CDE7CBA4-80CF-45EC-BBD0-6FE7EFAE5FDE}" type="presOf" srcId="{1F052332-3112-4265-915A-CA7FA31DB68E}" destId="{977242FF-2BE7-45D6-8DCE-ADD64AD094E3}" srcOrd="0" destOrd="0" presId="urn:microsoft.com/office/officeart/2005/8/layout/orgChart1"/>
    <dgm:cxn modelId="{A6FBE8A9-68B0-4A49-BDA5-FC7A982BAFAD}" type="presOf" srcId="{C768CB2D-40BE-4401-ACA1-8A3A5B06F539}" destId="{DB8EEC00-CB65-4FF8-8AC1-3E6A0FAD90EB}" srcOrd="0" destOrd="0" presId="urn:microsoft.com/office/officeart/2005/8/layout/orgChart1"/>
    <dgm:cxn modelId="{87E005AD-4865-4F3D-B00A-69D5AF392B91}" srcId="{9EA6739A-4822-47E2-9175-4FE00AAC0E23}" destId="{79E9EC9B-6128-47AA-A927-52001A218AF8}" srcOrd="0" destOrd="0" parTransId="{430B59B9-2554-4F10-A23C-565395EAB38B}" sibTransId="{DDAC850A-6040-4215-82F5-3E8353997E6E}"/>
    <dgm:cxn modelId="{B1ACDEAD-B18A-4E04-9BDC-17E497072F26}" type="presOf" srcId="{9EA6739A-4822-47E2-9175-4FE00AAC0E23}" destId="{5626E98D-E642-4C35-BC7A-FD8E607439E3}" srcOrd="1" destOrd="0" presId="urn:microsoft.com/office/officeart/2005/8/layout/orgChart1"/>
    <dgm:cxn modelId="{35BBF4B1-0EE8-47E8-A2A2-D5229177A105}" srcId="{6052F30A-7F5D-45C1-8DC6-C13294F62CBB}" destId="{E323466F-AA63-46C2-91ED-E0C25BC153D3}" srcOrd="0" destOrd="0" parTransId="{5EB284B0-768E-4366-96CF-E055EBEB8575}" sibTransId="{1EC25F25-B946-475B-BF3E-737BE33DFA46}"/>
    <dgm:cxn modelId="{B296B4B4-A493-4202-B2BC-8A7F63049E81}" type="presOf" srcId="{62398839-A783-4115-BC2F-F658055E3CC1}" destId="{AB4F4E79-95CB-4603-9742-99806C868207}" srcOrd="0" destOrd="0" presId="urn:microsoft.com/office/officeart/2005/8/layout/orgChart1"/>
    <dgm:cxn modelId="{B26E43BD-C3C4-47FC-B71C-6A0E54C473E1}" type="presOf" srcId="{473EB3E9-1914-43FA-952D-B319F7578EDC}" destId="{1D83B3A7-E724-4BDC-954E-AA5CF682B01D}" srcOrd="0" destOrd="0" presId="urn:microsoft.com/office/officeart/2005/8/layout/orgChart1"/>
    <dgm:cxn modelId="{35994AD7-90CC-4B9F-9331-9CAC786F9A0F}" type="presOf" srcId="{5408E589-4D65-4822-931A-2CF83529CBB8}" destId="{1D973617-3E6B-47F7-A49A-73E261424F52}" srcOrd="1" destOrd="0" presId="urn:microsoft.com/office/officeart/2005/8/layout/orgChart1"/>
    <dgm:cxn modelId="{BB69EAD7-BBD8-4E8D-AA0E-6194B0631837}" type="presOf" srcId="{6052F30A-7F5D-45C1-8DC6-C13294F62CBB}" destId="{8BBB200E-4624-4F23-B9BC-DA060B76447E}" srcOrd="1" destOrd="0" presId="urn:microsoft.com/office/officeart/2005/8/layout/orgChart1"/>
    <dgm:cxn modelId="{92ED0DE2-4F99-4AE7-9AE5-6A576F27A7AD}" type="presOf" srcId="{9EA6739A-4822-47E2-9175-4FE00AAC0E23}" destId="{059AC495-775D-4728-8256-C99CFAD00F0E}" srcOrd="0" destOrd="0" presId="urn:microsoft.com/office/officeart/2005/8/layout/orgChart1"/>
    <dgm:cxn modelId="{41E9F2C2-F996-4EAA-BB57-5FBA1BBC455E}" type="presOf" srcId="{5EB284B0-768E-4366-96CF-E055EBEB8575}" destId="{CE070CB6-3628-4F5F-BE1D-9C15A4B59007}" srcOrd="0" destOrd="0" presId="urn:microsoft.com/office/officeart/2005/8/layout/orgChart1"/>
    <dgm:cxn modelId="{0F0648E6-4E9E-47C4-AF42-2593F7545AD7}" type="presOf" srcId="{94E6D242-3064-44BC-82F3-774AC3F090E1}" destId="{EA75FC08-F80A-4937-9A8C-C57735251EDB}" srcOrd="0" destOrd="0" presId="urn:microsoft.com/office/officeart/2005/8/layout/orgChart1"/>
    <dgm:cxn modelId="{CF34A2E6-001D-447D-9A7B-D927DA83A85F}" type="presOf" srcId="{CF01F1F3-5A85-4601-888E-0EFE3D9C5D25}" destId="{FF90985D-197C-4BC2-8769-56A27D239A3E}" srcOrd="1" destOrd="0" presId="urn:microsoft.com/office/officeart/2005/8/layout/orgChart1"/>
    <dgm:cxn modelId="{1D23D4E8-BD4E-48CD-B81D-3ED4934A441F}" srcId="{473EB3E9-1914-43FA-952D-B319F7578EDC}" destId="{CF01F1F3-5A85-4601-888E-0EFE3D9C5D25}" srcOrd="0" destOrd="0" parTransId="{B5B6E598-A64C-49EF-9FBC-0557A2876E00}" sibTransId="{AE1A1335-7D99-4951-870C-C9ABA2F1CF6E}"/>
    <dgm:cxn modelId="{69842ACA-C327-45E6-B032-36DC3137D9E8}" type="presOf" srcId="{E1708E0C-BDBF-40C3-AFFD-EB7110D76CAC}" destId="{D1494660-5D41-4F56-AC64-053727725911}" srcOrd="0" destOrd="0" presId="urn:microsoft.com/office/officeart/2005/8/layout/orgChart1"/>
    <dgm:cxn modelId="{BEEDDACA-4A72-431B-A050-4671F4F9510C}" type="presOf" srcId="{A4984181-884A-4C49-92FF-64F6A54B5CB4}" destId="{49A00597-982D-4B9F-9996-CE3951F6B58D}" srcOrd="0" destOrd="0" presId="urn:microsoft.com/office/officeart/2005/8/layout/orgChart1"/>
    <dgm:cxn modelId="{17DC08CB-D2EC-45C5-BA9C-DDFC20CDA326}" type="presOf" srcId="{1C062575-5131-4577-A2EA-066239F835FD}" destId="{48F400E0-7459-4D9E-91D0-1FA13A5DB438}" srcOrd="0" destOrd="0" presId="urn:microsoft.com/office/officeart/2005/8/layout/orgChart1"/>
    <dgm:cxn modelId="{6E13FACD-B778-4A05-A9D7-FFC5D7157FF0}" type="presOf" srcId="{4EA92DE9-BABA-4309-BF81-192F83EA81C8}" destId="{F5C15C2B-E59E-4C46-B791-CC2F3683733E}" srcOrd="0" destOrd="0" presId="urn:microsoft.com/office/officeart/2005/8/layout/orgChart1"/>
    <dgm:cxn modelId="{01389BEE-828A-450A-8915-E42EC546BCD8}" type="presOf" srcId="{474B2141-19F9-4E77-B0D4-945438C349A3}" destId="{61FCCBAB-A8E9-47EF-9F6D-25CF5E15D796}" srcOrd="1" destOrd="0" presId="urn:microsoft.com/office/officeart/2005/8/layout/orgChart1"/>
    <dgm:cxn modelId="{61B3A9CE-6C3A-4356-803D-4F27D4A90048}" type="presOf" srcId="{1F052332-3112-4265-915A-CA7FA31DB68E}" destId="{4557DE9B-11D2-4305-BA43-438AF970DEFB}" srcOrd="1" destOrd="0" presId="urn:microsoft.com/office/officeart/2005/8/layout/orgChart1"/>
    <dgm:cxn modelId="{44576CD0-1EE1-48ED-A808-E13E0FBEF891}" srcId="{9EA6739A-4822-47E2-9175-4FE00AAC0E23}" destId="{473EB3E9-1914-43FA-952D-B319F7578EDC}" srcOrd="2" destOrd="0" parTransId="{4EA92DE9-BABA-4309-BF81-192F83EA81C8}" sibTransId="{BD198775-58E9-4D64-B1CF-58A9A99FBE81}"/>
    <dgm:cxn modelId="{75A8E1F3-536D-4205-9101-8AA988F5B1B2}" type="presOf" srcId="{ECBE2812-7A79-41B9-87BF-2D9A6C47FC42}" destId="{68B41594-F93D-4521-A420-09FE61F04CB3}" srcOrd="1" destOrd="0" presId="urn:microsoft.com/office/officeart/2005/8/layout/orgChart1"/>
    <dgm:cxn modelId="{0A7661D4-B41F-47B4-BB5C-AE4991B7A2CF}" type="presOf" srcId="{BCAFC0C3-B630-45BE-9129-7532A109F1AB}" destId="{068AEE79-7096-4F49-A3E0-4F48CA9D3DC5}" srcOrd="0" destOrd="0" presId="urn:microsoft.com/office/officeart/2005/8/layout/orgChart1"/>
    <dgm:cxn modelId="{95656BF4-1303-435C-87A2-96BC64425385}" srcId="{79E9EC9B-6128-47AA-A927-52001A218AF8}" destId="{ECBE2812-7A79-41B9-87BF-2D9A6C47FC42}" srcOrd="1" destOrd="0" parTransId="{D1AE1825-4184-4DFC-B94B-1B2EFA046DB4}" sibTransId="{0089C3FC-4358-4656-9787-03EE135854EB}"/>
    <dgm:cxn modelId="{C53079F6-36F3-453D-8628-29FF7AC1C5BA}" type="presOf" srcId="{B5930770-8FE8-49E0-8DE5-A69924A4E90C}" destId="{1689D414-5277-4DCA-B2B4-4FE376D8C857}" srcOrd="1" destOrd="0" presId="urn:microsoft.com/office/officeart/2005/8/layout/orgChart1"/>
    <dgm:cxn modelId="{8C510CF9-BDE4-4B73-9C59-4FB94152063D}" type="presOf" srcId="{5408E589-4D65-4822-931A-2CF83529CBB8}" destId="{902C7550-D390-477F-8249-EF2ACA458EA4}" srcOrd="0" destOrd="0" presId="urn:microsoft.com/office/officeart/2005/8/layout/orgChart1"/>
    <dgm:cxn modelId="{631F99DB-8576-4865-BC60-4B37DBDC7E21}" srcId="{9EA6739A-4822-47E2-9175-4FE00AAC0E23}" destId="{6052F30A-7F5D-45C1-8DC6-C13294F62CBB}" srcOrd="3" destOrd="0" parTransId="{E1708E0C-BDBF-40C3-AFFD-EB7110D76CAC}" sibTransId="{7C84AB4A-56AB-4A10-AE5B-B29118C45CDF}"/>
    <dgm:cxn modelId="{C637B4FB-CEEA-4F54-AFE4-44F588BC88A7}" type="presOf" srcId="{96EA4F8B-FFB6-4196-B906-83EE35DDD0CA}" destId="{B1AC6234-FA6B-41B3-B24B-089197C262B5}" srcOrd="0" destOrd="0" presId="urn:microsoft.com/office/officeart/2005/8/layout/orgChart1"/>
    <dgm:cxn modelId="{D17082FD-9F8A-4F90-80C5-7E527CABB552}" type="presOf" srcId="{C768CB2D-40BE-4401-ACA1-8A3A5B06F539}" destId="{5DBBF495-3AFC-408D-BB5F-148D227C6881}" srcOrd="1" destOrd="0" presId="urn:microsoft.com/office/officeart/2005/8/layout/orgChart1"/>
    <dgm:cxn modelId="{E873DA9F-E3FE-42C5-BB8A-4E7FC08211AF}" srcId="{79E9EC9B-6128-47AA-A927-52001A218AF8}" destId="{323A2ABD-FFF0-4865-8042-70CB4556A720}" srcOrd="3" destOrd="0" parTransId="{658FA905-766B-486C-89FB-DC9FCA48DAC5}" sibTransId="{BBC6630F-5A72-4BC7-9526-028E988DBD44}"/>
    <dgm:cxn modelId="{8DB575DF-8802-4AB6-83A9-593B397A17B5}" type="presParOf" srcId="{75C69785-325A-49A8-9FC7-DAEE68362AF5}" destId="{087AAF8D-FF82-4F2A-B905-715249751B50}" srcOrd="0" destOrd="0" presId="urn:microsoft.com/office/officeart/2005/8/layout/orgChart1"/>
    <dgm:cxn modelId="{2435CE09-DD73-4FD3-A33A-389D24A877F6}" type="presParOf" srcId="{087AAF8D-FF82-4F2A-B905-715249751B50}" destId="{821813E0-CD9C-4D4E-A76F-533837153845}" srcOrd="0" destOrd="0" presId="urn:microsoft.com/office/officeart/2005/8/layout/orgChart1"/>
    <dgm:cxn modelId="{275E7D8F-B136-4CD4-A393-3033ACAE8F1F}" type="presParOf" srcId="{821813E0-CD9C-4D4E-A76F-533837153845}" destId="{059AC495-775D-4728-8256-C99CFAD00F0E}" srcOrd="0" destOrd="0" presId="urn:microsoft.com/office/officeart/2005/8/layout/orgChart1"/>
    <dgm:cxn modelId="{254B713A-1380-4EB2-A751-A99BB2CC6BE1}" type="presParOf" srcId="{821813E0-CD9C-4D4E-A76F-533837153845}" destId="{5626E98D-E642-4C35-BC7A-FD8E607439E3}" srcOrd="1" destOrd="0" presId="urn:microsoft.com/office/officeart/2005/8/layout/orgChart1"/>
    <dgm:cxn modelId="{769BEF86-3747-4283-9434-9AEAE4BE5CF3}" type="presParOf" srcId="{087AAF8D-FF82-4F2A-B905-715249751B50}" destId="{B80BD9D3-3CD9-4118-85A5-2845A50B7631}" srcOrd="1" destOrd="0" presId="urn:microsoft.com/office/officeart/2005/8/layout/orgChart1"/>
    <dgm:cxn modelId="{F26FB5DC-61D8-49E8-AD1F-2979A2D28CDE}" type="presParOf" srcId="{B80BD9D3-3CD9-4118-85A5-2845A50B7631}" destId="{8E3D63F0-A3AA-4F78-B7D5-6DE0056AF2E2}" srcOrd="0" destOrd="0" presId="urn:microsoft.com/office/officeart/2005/8/layout/orgChart1"/>
    <dgm:cxn modelId="{63259B75-558C-42BE-9965-030EC07DD622}" type="presParOf" srcId="{B80BD9D3-3CD9-4118-85A5-2845A50B7631}" destId="{846D848B-C403-45A9-8432-0D27E6C2CCF4}" srcOrd="1" destOrd="0" presId="urn:microsoft.com/office/officeart/2005/8/layout/orgChart1"/>
    <dgm:cxn modelId="{5CAD6365-B2BF-45E6-BE4C-D2866EBB25A0}" type="presParOf" srcId="{846D848B-C403-45A9-8432-0D27E6C2CCF4}" destId="{D5690543-1889-49BE-B3AA-11AC0B6598F2}" srcOrd="0" destOrd="0" presId="urn:microsoft.com/office/officeart/2005/8/layout/orgChart1"/>
    <dgm:cxn modelId="{BC17DF58-B520-4AB3-9FDC-9977807A57D3}" type="presParOf" srcId="{D5690543-1889-49BE-B3AA-11AC0B6598F2}" destId="{BA79FBD8-4262-4B37-B577-00FF6240E275}" srcOrd="0" destOrd="0" presId="urn:microsoft.com/office/officeart/2005/8/layout/orgChart1"/>
    <dgm:cxn modelId="{799118EC-BB4A-46A4-85C1-788A246BD329}" type="presParOf" srcId="{D5690543-1889-49BE-B3AA-11AC0B6598F2}" destId="{C51AB9BD-852F-47FA-8E46-8AE782EBBFB9}" srcOrd="1" destOrd="0" presId="urn:microsoft.com/office/officeart/2005/8/layout/orgChart1"/>
    <dgm:cxn modelId="{402A8C0D-D008-4CC2-A472-41040C468150}" type="presParOf" srcId="{846D848B-C403-45A9-8432-0D27E6C2CCF4}" destId="{495D412D-4E32-4622-B376-72D77FBEFBAF}" srcOrd="1" destOrd="0" presId="urn:microsoft.com/office/officeart/2005/8/layout/orgChart1"/>
    <dgm:cxn modelId="{9CCEC887-9A31-49CA-ACF5-1AAAE7B317EF}" type="presParOf" srcId="{495D412D-4E32-4622-B376-72D77FBEFBAF}" destId="{B0A1162C-34F1-427F-B84D-B563921D06D1}" srcOrd="0" destOrd="0" presId="urn:microsoft.com/office/officeart/2005/8/layout/orgChart1"/>
    <dgm:cxn modelId="{7937B51E-B4B9-4B95-BC68-1CBC7A877A9A}" type="presParOf" srcId="{495D412D-4E32-4622-B376-72D77FBEFBAF}" destId="{9D6AD370-9A80-49B0-B507-887DBA0FE927}" srcOrd="1" destOrd="0" presId="urn:microsoft.com/office/officeart/2005/8/layout/orgChart1"/>
    <dgm:cxn modelId="{DA8E7B19-D07B-4F4F-B140-E3F45555A571}" type="presParOf" srcId="{9D6AD370-9A80-49B0-B507-887DBA0FE927}" destId="{26A40497-5AAE-430B-93C7-388EB3946DA7}" srcOrd="0" destOrd="0" presId="urn:microsoft.com/office/officeart/2005/8/layout/orgChart1"/>
    <dgm:cxn modelId="{E9583C31-800D-4F55-8EDC-B02473665051}" type="presParOf" srcId="{26A40497-5AAE-430B-93C7-388EB3946DA7}" destId="{BE44AE27-F090-4480-A7E2-C552D0E016CD}" srcOrd="0" destOrd="0" presId="urn:microsoft.com/office/officeart/2005/8/layout/orgChart1"/>
    <dgm:cxn modelId="{43D517AB-5665-42B6-89DC-07CAC982A250}" type="presParOf" srcId="{26A40497-5AAE-430B-93C7-388EB3946DA7}" destId="{055B71C9-AD1D-480B-959E-8BF6C0A61DB2}" srcOrd="1" destOrd="0" presId="urn:microsoft.com/office/officeart/2005/8/layout/orgChart1"/>
    <dgm:cxn modelId="{1A0658C1-B45E-49D2-AA77-1EDDAF7E8619}" type="presParOf" srcId="{9D6AD370-9A80-49B0-B507-887DBA0FE927}" destId="{BEBF1239-4535-4C3E-824A-2CFF0E001ECE}" srcOrd="1" destOrd="0" presId="urn:microsoft.com/office/officeart/2005/8/layout/orgChart1"/>
    <dgm:cxn modelId="{8FCC888E-BAEA-4646-899D-4961140E67EA}" type="presParOf" srcId="{9D6AD370-9A80-49B0-B507-887DBA0FE927}" destId="{18F7E8ED-BC66-45C1-84F2-D2EFB2637599}" srcOrd="2" destOrd="0" presId="urn:microsoft.com/office/officeart/2005/8/layout/orgChart1"/>
    <dgm:cxn modelId="{0E361AF0-7F4B-434C-8FA5-E12BF42867C7}" type="presParOf" srcId="{495D412D-4E32-4622-B376-72D77FBEFBAF}" destId="{59F15185-78D5-441E-B69B-2CA53F98B275}" srcOrd="2" destOrd="0" presId="urn:microsoft.com/office/officeart/2005/8/layout/orgChart1"/>
    <dgm:cxn modelId="{FDE3C57E-5782-4C3F-B687-8F2D69571416}" type="presParOf" srcId="{495D412D-4E32-4622-B376-72D77FBEFBAF}" destId="{A9C2A696-E657-480E-ADF4-A9870F20917C}" srcOrd="3" destOrd="0" presId="urn:microsoft.com/office/officeart/2005/8/layout/orgChart1"/>
    <dgm:cxn modelId="{5CA2A5FF-5B48-4274-8673-CB9B4F338E43}" type="presParOf" srcId="{A9C2A696-E657-480E-ADF4-A9870F20917C}" destId="{4B4A6A9B-B212-4C46-92E9-2E353ADDFBF2}" srcOrd="0" destOrd="0" presId="urn:microsoft.com/office/officeart/2005/8/layout/orgChart1"/>
    <dgm:cxn modelId="{9FE74584-E90D-4D23-B0FC-FBB05176058C}" type="presParOf" srcId="{4B4A6A9B-B212-4C46-92E9-2E353ADDFBF2}" destId="{00D82EF6-6F5A-4B13-865E-8F43411A9E04}" srcOrd="0" destOrd="0" presId="urn:microsoft.com/office/officeart/2005/8/layout/orgChart1"/>
    <dgm:cxn modelId="{62B857EE-5ACE-4C0E-9DB7-8A21977227DE}" type="presParOf" srcId="{4B4A6A9B-B212-4C46-92E9-2E353ADDFBF2}" destId="{68B41594-F93D-4521-A420-09FE61F04CB3}" srcOrd="1" destOrd="0" presId="urn:microsoft.com/office/officeart/2005/8/layout/orgChart1"/>
    <dgm:cxn modelId="{356610A8-EF90-40EE-A7D8-9D4E7ADFE49C}" type="presParOf" srcId="{A9C2A696-E657-480E-ADF4-A9870F20917C}" destId="{78C6B5BC-CD89-4079-A260-8444051BBAFC}" srcOrd="1" destOrd="0" presId="urn:microsoft.com/office/officeart/2005/8/layout/orgChart1"/>
    <dgm:cxn modelId="{458ADF9B-17C8-4158-B713-B9FEDA6FFD31}" type="presParOf" srcId="{A9C2A696-E657-480E-ADF4-A9870F20917C}" destId="{383B805E-13AB-4815-9B51-7DE556B7C51B}" srcOrd="2" destOrd="0" presId="urn:microsoft.com/office/officeart/2005/8/layout/orgChart1"/>
    <dgm:cxn modelId="{0D2BEDB1-A396-4C51-B356-D382CAA8452D}" type="presParOf" srcId="{495D412D-4E32-4622-B376-72D77FBEFBAF}" destId="{EA6427DB-6624-4BAB-BC34-95DE12104BBB}" srcOrd="4" destOrd="0" presId="urn:microsoft.com/office/officeart/2005/8/layout/orgChart1"/>
    <dgm:cxn modelId="{3272575E-D674-4C9E-997C-30B757F1D4F9}" type="presParOf" srcId="{495D412D-4E32-4622-B376-72D77FBEFBAF}" destId="{5806F917-8C89-40FF-A942-4C5FCB9200D3}" srcOrd="5" destOrd="0" presId="urn:microsoft.com/office/officeart/2005/8/layout/orgChart1"/>
    <dgm:cxn modelId="{907A57B5-84B7-4D5A-8F47-51899D6AAE7F}" type="presParOf" srcId="{5806F917-8C89-40FF-A942-4C5FCB9200D3}" destId="{07A75560-A0D6-4DE5-8186-E081D71FDBAE}" srcOrd="0" destOrd="0" presId="urn:microsoft.com/office/officeart/2005/8/layout/orgChart1"/>
    <dgm:cxn modelId="{90FC2639-0CFA-441D-B4F1-350BF59E62CD}" type="presParOf" srcId="{07A75560-A0D6-4DE5-8186-E081D71FDBAE}" destId="{DB8EEC00-CB65-4FF8-8AC1-3E6A0FAD90EB}" srcOrd="0" destOrd="0" presId="urn:microsoft.com/office/officeart/2005/8/layout/orgChart1"/>
    <dgm:cxn modelId="{FDA308C7-5210-41AC-B160-2F0145767739}" type="presParOf" srcId="{07A75560-A0D6-4DE5-8186-E081D71FDBAE}" destId="{5DBBF495-3AFC-408D-BB5F-148D227C6881}" srcOrd="1" destOrd="0" presId="urn:microsoft.com/office/officeart/2005/8/layout/orgChart1"/>
    <dgm:cxn modelId="{90A97DF5-D786-4932-88F0-92F13520DE92}" type="presParOf" srcId="{5806F917-8C89-40FF-A942-4C5FCB9200D3}" destId="{B55B2613-04A5-48E0-926E-DB487AE1A6D3}" srcOrd="1" destOrd="0" presId="urn:microsoft.com/office/officeart/2005/8/layout/orgChart1"/>
    <dgm:cxn modelId="{A5B1B3B6-F754-46D5-A66B-708E5444993D}" type="presParOf" srcId="{5806F917-8C89-40FF-A942-4C5FCB9200D3}" destId="{9A8012C3-3033-4AF4-8081-22A551AFF02B}" srcOrd="2" destOrd="0" presId="urn:microsoft.com/office/officeart/2005/8/layout/orgChart1"/>
    <dgm:cxn modelId="{00311DE1-95EC-433C-B036-8DC9EC178B6C}" type="presParOf" srcId="{495D412D-4E32-4622-B376-72D77FBEFBAF}" destId="{785FF671-C2F0-4F72-8027-8A607F9A7834}" srcOrd="6" destOrd="0" presId="urn:microsoft.com/office/officeart/2005/8/layout/orgChart1"/>
    <dgm:cxn modelId="{9D3DB95C-2FA9-4F8A-9394-114CF29EA6E4}" type="presParOf" srcId="{495D412D-4E32-4622-B376-72D77FBEFBAF}" destId="{D38FA37A-751D-4BD2-A26B-0A52C8AA5073}" srcOrd="7" destOrd="0" presId="urn:microsoft.com/office/officeart/2005/8/layout/orgChart1"/>
    <dgm:cxn modelId="{299D57CA-4CF7-436C-B15E-C54FF871C0E5}" type="presParOf" srcId="{D38FA37A-751D-4BD2-A26B-0A52C8AA5073}" destId="{7AEA642D-1837-4166-B827-37FD984B8548}" srcOrd="0" destOrd="0" presId="urn:microsoft.com/office/officeart/2005/8/layout/orgChart1"/>
    <dgm:cxn modelId="{570C8B0B-55AC-4549-B531-670A2E9B9241}" type="presParOf" srcId="{7AEA642D-1837-4166-B827-37FD984B8548}" destId="{0B8D3AA5-E061-4054-8C4B-9CF8AFB87459}" srcOrd="0" destOrd="0" presId="urn:microsoft.com/office/officeart/2005/8/layout/orgChart1"/>
    <dgm:cxn modelId="{A6BDE09F-36DC-4566-9237-05F2BBA24770}" type="presParOf" srcId="{7AEA642D-1837-4166-B827-37FD984B8548}" destId="{6C7B1BE3-35D7-46A4-9EDC-72542B7DDDC7}" srcOrd="1" destOrd="0" presId="urn:microsoft.com/office/officeart/2005/8/layout/orgChart1"/>
    <dgm:cxn modelId="{CBA7793B-6B4B-43E1-A1EC-EA839BB7BC84}" type="presParOf" srcId="{D38FA37A-751D-4BD2-A26B-0A52C8AA5073}" destId="{9099F17F-2195-4A1B-89E3-F8ECE728B646}" srcOrd="1" destOrd="0" presId="urn:microsoft.com/office/officeart/2005/8/layout/orgChart1"/>
    <dgm:cxn modelId="{5703B4D8-3F4E-424B-B455-E5CF62501E03}" type="presParOf" srcId="{D38FA37A-751D-4BD2-A26B-0A52C8AA5073}" destId="{4FFAB50E-5C67-4CF0-8012-E4F7872679EC}" srcOrd="2" destOrd="0" presId="urn:microsoft.com/office/officeart/2005/8/layout/orgChart1"/>
    <dgm:cxn modelId="{E6BAFF59-0DF9-460C-88D4-CFB4B164BCBF}" type="presParOf" srcId="{495D412D-4E32-4622-B376-72D77FBEFBAF}" destId="{068AEE79-7096-4F49-A3E0-4F48CA9D3DC5}" srcOrd="8" destOrd="0" presId="urn:microsoft.com/office/officeart/2005/8/layout/orgChart1"/>
    <dgm:cxn modelId="{B5D883E6-B75A-4C35-AA2E-E57860C66615}" type="presParOf" srcId="{495D412D-4E32-4622-B376-72D77FBEFBAF}" destId="{0DC2B659-8B62-40C5-A3F0-767023CF214D}" srcOrd="9" destOrd="0" presId="urn:microsoft.com/office/officeart/2005/8/layout/orgChart1"/>
    <dgm:cxn modelId="{5AD8AD1A-262A-4D52-808E-774337E44B27}" type="presParOf" srcId="{0DC2B659-8B62-40C5-A3F0-767023CF214D}" destId="{1A029566-DDBA-433E-9D5D-7059DA03451E}" srcOrd="0" destOrd="0" presId="urn:microsoft.com/office/officeart/2005/8/layout/orgChart1"/>
    <dgm:cxn modelId="{5DF5D64D-73B7-4B7A-B16A-549814F71B32}" type="presParOf" srcId="{1A029566-DDBA-433E-9D5D-7059DA03451E}" destId="{EA75FC08-F80A-4937-9A8C-C57735251EDB}" srcOrd="0" destOrd="0" presId="urn:microsoft.com/office/officeart/2005/8/layout/orgChart1"/>
    <dgm:cxn modelId="{763CF092-08D8-46C8-B9E9-1A011626011F}" type="presParOf" srcId="{1A029566-DDBA-433E-9D5D-7059DA03451E}" destId="{5EB5C2E5-BF78-4E87-94A5-E1F69F8744FC}" srcOrd="1" destOrd="0" presId="urn:microsoft.com/office/officeart/2005/8/layout/orgChart1"/>
    <dgm:cxn modelId="{4FFB08C5-9B56-4E18-A7F5-FA34F720C01C}" type="presParOf" srcId="{0DC2B659-8B62-40C5-A3F0-767023CF214D}" destId="{40C05EB4-19D4-4A1E-B5F7-80FAACE54B9F}" srcOrd="1" destOrd="0" presId="urn:microsoft.com/office/officeart/2005/8/layout/orgChart1"/>
    <dgm:cxn modelId="{FD939D65-5C73-4A14-BA78-F9BC77C2FC96}" type="presParOf" srcId="{0DC2B659-8B62-40C5-A3F0-767023CF214D}" destId="{69C55AF1-F600-4DAD-A2AE-E7D7C9C50E01}" srcOrd="2" destOrd="0" presId="urn:microsoft.com/office/officeart/2005/8/layout/orgChart1"/>
    <dgm:cxn modelId="{9E7D9803-0099-4EA6-8135-9AA46B98B563}" type="presParOf" srcId="{495D412D-4E32-4622-B376-72D77FBEFBAF}" destId="{B1AC6234-FA6B-41B3-B24B-089197C262B5}" srcOrd="10" destOrd="0" presId="urn:microsoft.com/office/officeart/2005/8/layout/orgChart1"/>
    <dgm:cxn modelId="{F5789E30-2DE1-4329-90C3-364D71C5A9DB}" type="presParOf" srcId="{495D412D-4E32-4622-B376-72D77FBEFBAF}" destId="{5F1623A0-B451-481F-A508-3F35B23229D9}" srcOrd="11" destOrd="0" presId="urn:microsoft.com/office/officeart/2005/8/layout/orgChart1"/>
    <dgm:cxn modelId="{D83BC4B1-C5F3-4330-B9C3-4678955A71EE}" type="presParOf" srcId="{5F1623A0-B451-481F-A508-3F35B23229D9}" destId="{68F73EBA-A4E9-4A1D-B3E5-71B1E951A2E9}" srcOrd="0" destOrd="0" presId="urn:microsoft.com/office/officeart/2005/8/layout/orgChart1"/>
    <dgm:cxn modelId="{C0F0C807-CC10-48B6-A78D-0D4084AE1E1C}" type="presParOf" srcId="{68F73EBA-A4E9-4A1D-B3E5-71B1E951A2E9}" destId="{E02F3EC1-9010-4853-93E5-6C2EE5C3E6D9}" srcOrd="0" destOrd="0" presId="urn:microsoft.com/office/officeart/2005/8/layout/orgChart1"/>
    <dgm:cxn modelId="{12FF934E-0D03-45A0-96DD-8FE19DD55D17}" type="presParOf" srcId="{68F73EBA-A4E9-4A1D-B3E5-71B1E951A2E9}" destId="{61FCCBAB-A8E9-47EF-9F6D-25CF5E15D796}" srcOrd="1" destOrd="0" presId="urn:microsoft.com/office/officeart/2005/8/layout/orgChart1"/>
    <dgm:cxn modelId="{FB0835B9-A069-4414-91B9-9F3770F9D178}" type="presParOf" srcId="{5F1623A0-B451-481F-A508-3F35B23229D9}" destId="{D6A77BDD-944A-4C26-9612-1D68C5D4A35C}" srcOrd="1" destOrd="0" presId="urn:microsoft.com/office/officeart/2005/8/layout/orgChart1"/>
    <dgm:cxn modelId="{E42DC403-6630-4176-B019-DD6F2BDF5A98}" type="presParOf" srcId="{5F1623A0-B451-481F-A508-3F35B23229D9}" destId="{1D4F2BDF-250E-4E51-AE17-0ACE604E1A1A}" srcOrd="2" destOrd="0" presId="urn:microsoft.com/office/officeart/2005/8/layout/orgChart1"/>
    <dgm:cxn modelId="{090F757F-F1C5-4DC9-84B4-E85F88DB4C9F}" type="presParOf" srcId="{846D848B-C403-45A9-8432-0D27E6C2CCF4}" destId="{1124A205-AD16-4E37-8859-24283AB19105}" srcOrd="2" destOrd="0" presId="urn:microsoft.com/office/officeart/2005/8/layout/orgChart1"/>
    <dgm:cxn modelId="{EFA705D7-AD70-496E-862A-2A077093BD85}" type="presParOf" srcId="{B80BD9D3-3CD9-4118-85A5-2845A50B7631}" destId="{513DF107-DBFF-4A73-AD67-616783CA90BF}" srcOrd="2" destOrd="0" presId="urn:microsoft.com/office/officeart/2005/8/layout/orgChart1"/>
    <dgm:cxn modelId="{631BC7A9-9AAF-4FE6-BB77-ED35351DDF6C}" type="presParOf" srcId="{B80BD9D3-3CD9-4118-85A5-2845A50B7631}" destId="{D4B300CE-31EB-450B-8BF0-77B620770F7C}" srcOrd="3" destOrd="0" presId="urn:microsoft.com/office/officeart/2005/8/layout/orgChart1"/>
    <dgm:cxn modelId="{916DDB7B-D922-4CC2-B5A2-B2DD3135169F}" type="presParOf" srcId="{D4B300CE-31EB-450B-8BF0-77B620770F7C}" destId="{8E010922-50D9-46DA-A7FC-52853D38F1CB}" srcOrd="0" destOrd="0" presId="urn:microsoft.com/office/officeart/2005/8/layout/orgChart1"/>
    <dgm:cxn modelId="{E883A8D0-D5AC-445A-97FE-D697B37AAE08}" type="presParOf" srcId="{8E010922-50D9-46DA-A7FC-52853D38F1CB}" destId="{03741EED-1B55-462F-AFF4-B354A5CC9E8F}" srcOrd="0" destOrd="0" presId="urn:microsoft.com/office/officeart/2005/8/layout/orgChart1"/>
    <dgm:cxn modelId="{E27897C4-E150-4B75-9EAE-D371DA84D481}" type="presParOf" srcId="{8E010922-50D9-46DA-A7FC-52853D38F1CB}" destId="{7837503D-742C-4E83-A409-5460020064AC}" srcOrd="1" destOrd="0" presId="urn:microsoft.com/office/officeart/2005/8/layout/orgChart1"/>
    <dgm:cxn modelId="{D6144659-1815-42A7-888B-389B1EDC95C6}" type="presParOf" srcId="{D4B300CE-31EB-450B-8BF0-77B620770F7C}" destId="{EE27F15C-EDB8-4BBE-86BE-EA7CEC64578E}" srcOrd="1" destOrd="0" presId="urn:microsoft.com/office/officeart/2005/8/layout/orgChart1"/>
    <dgm:cxn modelId="{B1692DEE-364B-4E72-B2A4-4AF4DE157AAA}" type="presParOf" srcId="{EE27F15C-EDB8-4BBE-86BE-EA7CEC64578E}" destId="{AB4F4E79-95CB-4603-9742-99806C868207}" srcOrd="0" destOrd="0" presId="urn:microsoft.com/office/officeart/2005/8/layout/orgChart1"/>
    <dgm:cxn modelId="{E340A902-0F7B-4BAB-9416-98076EBCA16C}" type="presParOf" srcId="{EE27F15C-EDB8-4BBE-86BE-EA7CEC64578E}" destId="{8515A3CA-6E7B-44C0-8855-C5336056C8D4}" srcOrd="1" destOrd="0" presId="urn:microsoft.com/office/officeart/2005/8/layout/orgChart1"/>
    <dgm:cxn modelId="{A9116EA4-8F82-4DB1-B3E9-593D49E34FE3}" type="presParOf" srcId="{8515A3CA-6E7B-44C0-8855-C5336056C8D4}" destId="{C09D9E21-CDED-472B-82E0-F528278367C9}" srcOrd="0" destOrd="0" presId="urn:microsoft.com/office/officeart/2005/8/layout/orgChart1"/>
    <dgm:cxn modelId="{6ED1D7CD-E937-4375-905E-E14F1C5E4E0E}" type="presParOf" srcId="{C09D9E21-CDED-472B-82E0-F528278367C9}" destId="{AD02DCE9-57CA-44E4-A1AF-E57B8132413D}" srcOrd="0" destOrd="0" presId="urn:microsoft.com/office/officeart/2005/8/layout/orgChart1"/>
    <dgm:cxn modelId="{61428604-CBE0-4704-9D58-CA84F314BAE7}" type="presParOf" srcId="{C09D9E21-CDED-472B-82E0-F528278367C9}" destId="{1689D414-5277-4DCA-B2B4-4FE376D8C857}" srcOrd="1" destOrd="0" presId="urn:microsoft.com/office/officeart/2005/8/layout/orgChart1"/>
    <dgm:cxn modelId="{36391808-7175-4B47-AA1D-9F637DBDD431}" type="presParOf" srcId="{8515A3CA-6E7B-44C0-8855-C5336056C8D4}" destId="{FA963A23-EDDE-4957-AFB3-0A355087B824}" srcOrd="1" destOrd="0" presId="urn:microsoft.com/office/officeart/2005/8/layout/orgChart1"/>
    <dgm:cxn modelId="{D04394CE-258D-4992-AD60-000C1A792EF2}" type="presParOf" srcId="{8515A3CA-6E7B-44C0-8855-C5336056C8D4}" destId="{7D6F1AD7-9CE4-4E58-98A6-F03BAA2E8B1C}" srcOrd="2" destOrd="0" presId="urn:microsoft.com/office/officeart/2005/8/layout/orgChart1"/>
    <dgm:cxn modelId="{D0E55BBA-85C9-4C20-8DB7-46BD0113541F}" type="presParOf" srcId="{D4B300CE-31EB-450B-8BF0-77B620770F7C}" destId="{AEE0D947-9B3D-4990-A375-E3BCE5B771E9}" srcOrd="2" destOrd="0" presId="urn:microsoft.com/office/officeart/2005/8/layout/orgChart1"/>
    <dgm:cxn modelId="{EEA1124B-AB0B-466A-AC5B-1D4813A1133F}" type="presParOf" srcId="{B80BD9D3-3CD9-4118-85A5-2845A50B7631}" destId="{F5C15C2B-E59E-4C46-B791-CC2F3683733E}" srcOrd="4" destOrd="0" presId="urn:microsoft.com/office/officeart/2005/8/layout/orgChart1"/>
    <dgm:cxn modelId="{CFA45932-403A-4238-95F2-01D28654C361}" type="presParOf" srcId="{B80BD9D3-3CD9-4118-85A5-2845A50B7631}" destId="{CC020834-E093-4C3A-91A3-0771A556EC34}" srcOrd="5" destOrd="0" presId="urn:microsoft.com/office/officeart/2005/8/layout/orgChart1"/>
    <dgm:cxn modelId="{CB411280-CBA3-416B-922C-D0DF330F715F}" type="presParOf" srcId="{CC020834-E093-4C3A-91A3-0771A556EC34}" destId="{391DC309-1077-4191-8050-FC6416B483BA}" srcOrd="0" destOrd="0" presId="urn:microsoft.com/office/officeart/2005/8/layout/orgChart1"/>
    <dgm:cxn modelId="{8DA6304E-975D-4006-B7F2-0BE6FAC26195}" type="presParOf" srcId="{391DC309-1077-4191-8050-FC6416B483BA}" destId="{1D83B3A7-E724-4BDC-954E-AA5CF682B01D}" srcOrd="0" destOrd="0" presId="urn:microsoft.com/office/officeart/2005/8/layout/orgChart1"/>
    <dgm:cxn modelId="{EDF9A8E0-49D4-4DE1-9B9A-0FAFCE2D56FC}" type="presParOf" srcId="{391DC309-1077-4191-8050-FC6416B483BA}" destId="{BFA1EEF1-016A-41F2-B84B-39A27318AEC8}" srcOrd="1" destOrd="0" presId="urn:microsoft.com/office/officeart/2005/8/layout/orgChart1"/>
    <dgm:cxn modelId="{A5451834-45CC-48DB-9397-13324A7C9E43}" type="presParOf" srcId="{CC020834-E093-4C3A-91A3-0771A556EC34}" destId="{CF1509AE-5EC0-4DF5-AB30-7DAC13D213D7}" srcOrd="1" destOrd="0" presId="urn:microsoft.com/office/officeart/2005/8/layout/orgChart1"/>
    <dgm:cxn modelId="{99EEFD77-8B88-4DF5-AB65-AE9B2F6AC670}" type="presParOf" srcId="{CF1509AE-5EC0-4DF5-AB30-7DAC13D213D7}" destId="{5B89A4FD-2550-454B-92B7-C733310E7498}" srcOrd="0" destOrd="0" presId="urn:microsoft.com/office/officeart/2005/8/layout/orgChart1"/>
    <dgm:cxn modelId="{8043AA67-065E-44C7-BB24-7FB1CFE467D7}" type="presParOf" srcId="{CF1509AE-5EC0-4DF5-AB30-7DAC13D213D7}" destId="{3B9CB3B1-BA5D-4CE6-9F2A-36E1082C3D9F}" srcOrd="1" destOrd="0" presId="urn:microsoft.com/office/officeart/2005/8/layout/orgChart1"/>
    <dgm:cxn modelId="{5FDD42E0-E1A5-484F-8E6F-12A4285F93FE}" type="presParOf" srcId="{3B9CB3B1-BA5D-4CE6-9F2A-36E1082C3D9F}" destId="{50D0B7C4-D5EC-457C-A07D-117430F590CD}" srcOrd="0" destOrd="0" presId="urn:microsoft.com/office/officeart/2005/8/layout/orgChart1"/>
    <dgm:cxn modelId="{C86C31F3-2A6A-4CFA-B231-AECBF996B9C3}" type="presParOf" srcId="{50D0B7C4-D5EC-457C-A07D-117430F590CD}" destId="{37EEC0D5-D70F-48D7-93A9-D56529DDC501}" srcOrd="0" destOrd="0" presId="urn:microsoft.com/office/officeart/2005/8/layout/orgChart1"/>
    <dgm:cxn modelId="{6EC76AEA-C4DD-4447-8C3B-EA03FEA3542D}" type="presParOf" srcId="{50D0B7C4-D5EC-457C-A07D-117430F590CD}" destId="{FF90985D-197C-4BC2-8769-56A27D239A3E}" srcOrd="1" destOrd="0" presId="urn:microsoft.com/office/officeart/2005/8/layout/orgChart1"/>
    <dgm:cxn modelId="{0286B82B-76C5-4D85-AFC5-32E9FEA11CF3}" type="presParOf" srcId="{3B9CB3B1-BA5D-4CE6-9F2A-36E1082C3D9F}" destId="{F42D2808-8F72-478A-BC88-A1EAD286A45C}" srcOrd="1" destOrd="0" presId="urn:microsoft.com/office/officeart/2005/8/layout/orgChart1"/>
    <dgm:cxn modelId="{45BB2367-4F96-44CE-A674-43119D3123D5}" type="presParOf" srcId="{3B9CB3B1-BA5D-4CE6-9F2A-36E1082C3D9F}" destId="{FB1A38DD-781F-4D3E-A599-4AC44FC54F96}" srcOrd="2" destOrd="0" presId="urn:microsoft.com/office/officeart/2005/8/layout/orgChart1"/>
    <dgm:cxn modelId="{C5846AEB-B60C-48AA-8FE8-351F6FF91899}" type="presParOf" srcId="{CF1509AE-5EC0-4DF5-AB30-7DAC13D213D7}" destId="{3CFD8F4F-2294-4A18-BA38-1A70C9270007}" srcOrd="2" destOrd="0" presId="urn:microsoft.com/office/officeart/2005/8/layout/orgChart1"/>
    <dgm:cxn modelId="{BA732E8C-62E6-408D-BC7C-1763DFB45DED}" type="presParOf" srcId="{CF1509AE-5EC0-4DF5-AB30-7DAC13D213D7}" destId="{F76D3920-560F-43E9-B3AA-AE11EDF8C97D}" srcOrd="3" destOrd="0" presId="urn:microsoft.com/office/officeart/2005/8/layout/orgChart1"/>
    <dgm:cxn modelId="{542CBAF0-49E3-4633-8A30-4CCCD4F7AF03}" type="presParOf" srcId="{F76D3920-560F-43E9-B3AA-AE11EDF8C97D}" destId="{37061B67-CD31-4EBD-B2EB-05197C9F87EE}" srcOrd="0" destOrd="0" presId="urn:microsoft.com/office/officeart/2005/8/layout/orgChart1"/>
    <dgm:cxn modelId="{40C34340-CF3C-4C85-A7F5-9AA30CD07355}" type="presParOf" srcId="{37061B67-CD31-4EBD-B2EB-05197C9F87EE}" destId="{902C7550-D390-477F-8249-EF2ACA458EA4}" srcOrd="0" destOrd="0" presId="urn:microsoft.com/office/officeart/2005/8/layout/orgChart1"/>
    <dgm:cxn modelId="{7AC62145-C100-49ED-8A23-C0BB16A94D2A}" type="presParOf" srcId="{37061B67-CD31-4EBD-B2EB-05197C9F87EE}" destId="{1D973617-3E6B-47F7-A49A-73E261424F52}" srcOrd="1" destOrd="0" presId="urn:microsoft.com/office/officeart/2005/8/layout/orgChart1"/>
    <dgm:cxn modelId="{D0213AD8-ED3E-4186-8DC0-5D054FE0C519}" type="presParOf" srcId="{F76D3920-560F-43E9-B3AA-AE11EDF8C97D}" destId="{488EAC0C-346D-43F1-AA6D-9C94C5D0135A}" srcOrd="1" destOrd="0" presId="urn:microsoft.com/office/officeart/2005/8/layout/orgChart1"/>
    <dgm:cxn modelId="{89F01F25-C369-4011-9458-4A45240940DD}" type="presParOf" srcId="{F76D3920-560F-43E9-B3AA-AE11EDF8C97D}" destId="{DB7E055B-7624-48A0-A065-3BCDBCA4E32A}" srcOrd="2" destOrd="0" presId="urn:microsoft.com/office/officeart/2005/8/layout/orgChart1"/>
    <dgm:cxn modelId="{552FD0CB-3C4E-4686-95F2-4565F546D4E1}" type="presParOf" srcId="{CF1509AE-5EC0-4DF5-AB30-7DAC13D213D7}" destId="{87A94276-6A19-44DE-A014-A136837D9DBF}" srcOrd="4" destOrd="0" presId="urn:microsoft.com/office/officeart/2005/8/layout/orgChart1"/>
    <dgm:cxn modelId="{8826F2BC-8FCC-4923-A87B-DEAE93786AAD}" type="presParOf" srcId="{CF1509AE-5EC0-4DF5-AB30-7DAC13D213D7}" destId="{05B81D67-239D-48B0-BEFB-49F2738B5942}" srcOrd="5" destOrd="0" presId="urn:microsoft.com/office/officeart/2005/8/layout/orgChart1"/>
    <dgm:cxn modelId="{61F24513-9E38-4C77-86AB-E507BF257E76}" type="presParOf" srcId="{05B81D67-239D-48B0-BEFB-49F2738B5942}" destId="{D496DFFF-8032-4377-8422-91A6982759A0}" srcOrd="0" destOrd="0" presId="urn:microsoft.com/office/officeart/2005/8/layout/orgChart1"/>
    <dgm:cxn modelId="{EE8FB1E5-7AF3-4067-AB95-C265202EE57E}" type="presParOf" srcId="{D496DFFF-8032-4377-8422-91A6982759A0}" destId="{48F400E0-7459-4D9E-91D0-1FA13A5DB438}" srcOrd="0" destOrd="0" presId="urn:microsoft.com/office/officeart/2005/8/layout/orgChart1"/>
    <dgm:cxn modelId="{4A4E4A8D-579B-4FEF-BC5B-E57B742DA9F7}" type="presParOf" srcId="{D496DFFF-8032-4377-8422-91A6982759A0}" destId="{7FEE43AF-02C8-4BF7-916E-F20E338BD361}" srcOrd="1" destOrd="0" presId="urn:microsoft.com/office/officeart/2005/8/layout/orgChart1"/>
    <dgm:cxn modelId="{B349FE63-BED0-461F-8906-FD0C8001B243}" type="presParOf" srcId="{05B81D67-239D-48B0-BEFB-49F2738B5942}" destId="{03070E08-7024-4454-B832-18BCA5C3A87E}" srcOrd="1" destOrd="0" presId="urn:microsoft.com/office/officeart/2005/8/layout/orgChart1"/>
    <dgm:cxn modelId="{CC16AF88-A87D-4A9B-A23F-A64F8772C506}" type="presParOf" srcId="{05B81D67-239D-48B0-BEFB-49F2738B5942}" destId="{882ACA40-18A5-44DE-9FCE-ACD4540E6FB2}" srcOrd="2" destOrd="0" presId="urn:microsoft.com/office/officeart/2005/8/layout/orgChart1"/>
    <dgm:cxn modelId="{082798D4-4E74-4AEF-BBE9-E57DDBB4F1ED}" type="presParOf" srcId="{CC020834-E093-4C3A-91A3-0771A556EC34}" destId="{9511F746-ED39-40E8-9752-66FD96ADA91C}" srcOrd="2" destOrd="0" presId="urn:microsoft.com/office/officeart/2005/8/layout/orgChart1"/>
    <dgm:cxn modelId="{8B5E8D27-9777-4E5C-B65F-81A832F0CD3F}" type="presParOf" srcId="{B80BD9D3-3CD9-4118-85A5-2845A50B7631}" destId="{D1494660-5D41-4F56-AC64-053727725911}" srcOrd="6" destOrd="0" presId="urn:microsoft.com/office/officeart/2005/8/layout/orgChart1"/>
    <dgm:cxn modelId="{3CDE8FFF-A458-4370-B3C9-08E420B7C688}" type="presParOf" srcId="{B80BD9D3-3CD9-4118-85A5-2845A50B7631}" destId="{AE50A803-C4ED-405D-9704-45A1E56D4EDD}" srcOrd="7" destOrd="0" presId="urn:microsoft.com/office/officeart/2005/8/layout/orgChart1"/>
    <dgm:cxn modelId="{0171E505-51BB-4AC4-BF03-BE923ECEF2DC}" type="presParOf" srcId="{AE50A803-C4ED-405D-9704-45A1E56D4EDD}" destId="{DD337B03-2A61-4139-A6C5-57673D090536}" srcOrd="0" destOrd="0" presId="urn:microsoft.com/office/officeart/2005/8/layout/orgChart1"/>
    <dgm:cxn modelId="{D325C874-DACF-4C90-AE1A-7A296D3B8D0D}" type="presParOf" srcId="{DD337B03-2A61-4139-A6C5-57673D090536}" destId="{A31B9FF1-3B78-434F-836F-2F4B146B8C62}" srcOrd="0" destOrd="0" presId="urn:microsoft.com/office/officeart/2005/8/layout/orgChart1"/>
    <dgm:cxn modelId="{2F575E9E-D233-4592-A6C9-65135878D8AC}" type="presParOf" srcId="{DD337B03-2A61-4139-A6C5-57673D090536}" destId="{8BBB200E-4624-4F23-B9BC-DA060B76447E}" srcOrd="1" destOrd="0" presId="urn:microsoft.com/office/officeart/2005/8/layout/orgChart1"/>
    <dgm:cxn modelId="{88BF8DA4-3667-44EA-9F27-C4FF579DEC4F}" type="presParOf" srcId="{AE50A803-C4ED-405D-9704-45A1E56D4EDD}" destId="{A7A9AE63-362C-489D-B38F-1FA5C2686885}" srcOrd="1" destOrd="0" presId="urn:microsoft.com/office/officeart/2005/8/layout/orgChart1"/>
    <dgm:cxn modelId="{4595837C-7D9D-4793-9D55-9AEDBBF75742}" type="presParOf" srcId="{A7A9AE63-362C-489D-B38F-1FA5C2686885}" destId="{CE070CB6-3628-4F5F-BE1D-9C15A4B59007}" srcOrd="0" destOrd="0" presId="urn:microsoft.com/office/officeart/2005/8/layout/orgChart1"/>
    <dgm:cxn modelId="{96136666-8AA9-4D9C-96AD-53B33EE9C643}" type="presParOf" srcId="{A7A9AE63-362C-489D-B38F-1FA5C2686885}" destId="{674C326F-E41C-4576-A064-148736175F06}" srcOrd="1" destOrd="0" presId="urn:microsoft.com/office/officeart/2005/8/layout/orgChart1"/>
    <dgm:cxn modelId="{5CCC086A-10F4-4D06-8683-AA9FB189BDE1}" type="presParOf" srcId="{674C326F-E41C-4576-A064-148736175F06}" destId="{580D609E-44CF-46AD-9301-AC41E1F1B363}" srcOrd="0" destOrd="0" presId="urn:microsoft.com/office/officeart/2005/8/layout/orgChart1"/>
    <dgm:cxn modelId="{64C12EE1-398F-4B88-A917-0F60EF49729E}" type="presParOf" srcId="{580D609E-44CF-46AD-9301-AC41E1F1B363}" destId="{CDAB1C4F-FBD9-407F-B70B-4515FE5ED650}" srcOrd="0" destOrd="0" presId="urn:microsoft.com/office/officeart/2005/8/layout/orgChart1"/>
    <dgm:cxn modelId="{62D4AE8D-0E1E-4A09-90B7-5C8029145AE9}" type="presParOf" srcId="{580D609E-44CF-46AD-9301-AC41E1F1B363}" destId="{2EBC67C0-B33E-4C23-ABE9-08AB68CEC7B5}" srcOrd="1" destOrd="0" presId="urn:microsoft.com/office/officeart/2005/8/layout/orgChart1"/>
    <dgm:cxn modelId="{352BFF0C-EC1A-4832-A62D-38BA987EF57A}" type="presParOf" srcId="{674C326F-E41C-4576-A064-148736175F06}" destId="{2C6FBA69-B26D-4815-8B7D-9D7BAFADDF64}" srcOrd="1" destOrd="0" presId="urn:microsoft.com/office/officeart/2005/8/layout/orgChart1"/>
    <dgm:cxn modelId="{290583E9-B883-4E3A-A79C-7F5E7758A0EA}" type="presParOf" srcId="{674C326F-E41C-4576-A064-148736175F06}" destId="{E31C7403-7015-484A-8CB0-6FA0D1B16862}" srcOrd="2" destOrd="0" presId="urn:microsoft.com/office/officeart/2005/8/layout/orgChart1"/>
    <dgm:cxn modelId="{96B53388-3B95-43BF-A955-3F3CECDCD2DF}" type="presParOf" srcId="{A7A9AE63-362C-489D-B38F-1FA5C2686885}" destId="{49A00597-982D-4B9F-9996-CE3951F6B58D}" srcOrd="2" destOrd="0" presId="urn:microsoft.com/office/officeart/2005/8/layout/orgChart1"/>
    <dgm:cxn modelId="{6E8281B6-16AB-4A7E-B20F-8F6C43AD8B8B}" type="presParOf" srcId="{A7A9AE63-362C-489D-B38F-1FA5C2686885}" destId="{C0F77DA5-296D-4D8E-871A-77E1915072F0}" srcOrd="3" destOrd="0" presId="urn:microsoft.com/office/officeart/2005/8/layout/orgChart1"/>
    <dgm:cxn modelId="{09CF59DB-5859-49F8-8CD3-AF4ED5EDA7B7}" type="presParOf" srcId="{C0F77DA5-296D-4D8E-871A-77E1915072F0}" destId="{92CF920E-76BF-43AE-9F26-10F5946F326C}" srcOrd="0" destOrd="0" presId="urn:microsoft.com/office/officeart/2005/8/layout/orgChart1"/>
    <dgm:cxn modelId="{92BC3EF5-E6E8-4016-80D3-289698792EB1}" type="presParOf" srcId="{92CF920E-76BF-43AE-9F26-10F5946F326C}" destId="{977242FF-2BE7-45D6-8DCE-ADD64AD094E3}" srcOrd="0" destOrd="0" presId="urn:microsoft.com/office/officeart/2005/8/layout/orgChart1"/>
    <dgm:cxn modelId="{9A5F00FF-E6FD-42C8-98B1-F657370119DA}" type="presParOf" srcId="{92CF920E-76BF-43AE-9F26-10F5946F326C}" destId="{4557DE9B-11D2-4305-BA43-438AF970DEFB}" srcOrd="1" destOrd="0" presId="urn:microsoft.com/office/officeart/2005/8/layout/orgChart1"/>
    <dgm:cxn modelId="{8B6B7886-57CB-45D8-886F-690EEA9E6EEB}" type="presParOf" srcId="{C0F77DA5-296D-4D8E-871A-77E1915072F0}" destId="{29927CC7-72BF-4008-9620-C2D5CECFC421}" srcOrd="1" destOrd="0" presId="urn:microsoft.com/office/officeart/2005/8/layout/orgChart1"/>
    <dgm:cxn modelId="{191B472C-13B2-4B10-A5F9-DA20D4E445F3}" type="presParOf" srcId="{C0F77DA5-296D-4D8E-871A-77E1915072F0}" destId="{97FF1287-3CF3-41D6-A8DF-37B238744313}" srcOrd="2" destOrd="0" presId="urn:microsoft.com/office/officeart/2005/8/layout/orgChart1"/>
    <dgm:cxn modelId="{13A0C6FC-1AC0-4847-B6E8-BF53D2468014}" type="presParOf" srcId="{AE50A803-C4ED-405D-9704-45A1E56D4EDD}" destId="{5158EB9E-674E-4AC4-AC9C-F2E9F204A306}" srcOrd="2" destOrd="0" presId="urn:microsoft.com/office/officeart/2005/8/layout/orgChart1"/>
    <dgm:cxn modelId="{B823AEAE-0DB1-4A0F-A812-0AF2798C1102}" type="presParOf" srcId="{087AAF8D-FF82-4F2A-B905-715249751B50}" destId="{32B90509-83CD-45B2-9D20-A8ED04686398}" srcOrd="2" destOrd="0" presId="urn:microsoft.com/office/officeart/2005/8/layout/orgChart1"/>
  </dgm:cxnLst>
  <dgm:bg/>
  <dgm:whole>
    <a:ln w="9525">
      <a:noFill/>
    </a:ln>
  </dgm:whole>
  <dgm:extLst>
    <a:ext uri="http://schemas.microsoft.com/office/drawing/2008/diagram">
      <dsp:dataModelExt xmlns:dsp="http://schemas.microsoft.com/office/drawing/2008/diagram" relId="rId1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9A00597-982D-4B9F-9996-CE3951F6B58D}">
      <dsp:nvSpPr>
        <dsp:cNvPr id="0" name=""/>
        <dsp:cNvSpPr/>
      </dsp:nvSpPr>
      <dsp:spPr>
        <a:xfrm>
          <a:off x="2880324" y="703620"/>
          <a:ext cx="91440" cy="680241"/>
        </a:xfrm>
        <a:custGeom>
          <a:avLst/>
          <a:gdLst/>
          <a:ahLst/>
          <a:cxnLst/>
          <a:rect l="0" t="0" r="0" b="0"/>
          <a:pathLst>
            <a:path>
              <a:moveTo>
                <a:pt x="45720" y="0"/>
              </a:moveTo>
              <a:lnTo>
                <a:pt x="45720" y="680241"/>
              </a:lnTo>
              <a:lnTo>
                <a:pt x="132930" y="680241"/>
              </a:lnTo>
            </a:path>
          </a:pathLst>
        </a:custGeom>
        <a:noFill/>
        <a:ln w="12700" cap="flat" cmpd="sng" algn="ctr">
          <a:solidFill>
            <a:scrgbClr r="0" g="0" b="0"/>
          </a:solidFill>
          <a:prstDash val="solid"/>
        </a:ln>
        <a:effectLst/>
      </dsp:spPr>
      <dsp:style>
        <a:lnRef idx="2">
          <a:scrgbClr r="0" g="0" b="0"/>
        </a:lnRef>
        <a:fillRef idx="0">
          <a:scrgbClr r="0" g="0" b="0"/>
        </a:fillRef>
        <a:effectRef idx="0">
          <a:scrgbClr r="0" g="0" b="0"/>
        </a:effectRef>
        <a:fontRef idx="minor"/>
      </dsp:style>
    </dsp:sp>
    <dsp:sp modelId="{CE070CB6-3628-4F5F-BE1D-9C15A4B59007}">
      <dsp:nvSpPr>
        <dsp:cNvPr id="0" name=""/>
        <dsp:cNvSpPr/>
      </dsp:nvSpPr>
      <dsp:spPr>
        <a:xfrm>
          <a:off x="2880324" y="703620"/>
          <a:ext cx="91440" cy="267445"/>
        </a:xfrm>
        <a:custGeom>
          <a:avLst/>
          <a:gdLst/>
          <a:ahLst/>
          <a:cxnLst/>
          <a:rect l="0" t="0" r="0" b="0"/>
          <a:pathLst>
            <a:path>
              <a:moveTo>
                <a:pt x="45720" y="0"/>
              </a:moveTo>
              <a:lnTo>
                <a:pt x="45720" y="267445"/>
              </a:lnTo>
              <a:lnTo>
                <a:pt x="132930" y="267445"/>
              </a:lnTo>
            </a:path>
          </a:pathLst>
        </a:custGeom>
        <a:noFill/>
        <a:ln w="12700" cap="flat" cmpd="sng" algn="ctr">
          <a:solidFill>
            <a:scrgbClr r="0" g="0" b="0"/>
          </a:solidFill>
          <a:prstDash val="solid"/>
        </a:ln>
        <a:effectLst/>
      </dsp:spPr>
      <dsp:style>
        <a:lnRef idx="2">
          <a:scrgbClr r="0" g="0" b="0"/>
        </a:lnRef>
        <a:fillRef idx="0">
          <a:scrgbClr r="0" g="0" b="0"/>
        </a:fillRef>
        <a:effectRef idx="0">
          <a:scrgbClr r="0" g="0" b="0"/>
        </a:effectRef>
        <a:fontRef idx="minor"/>
      </dsp:style>
    </dsp:sp>
    <dsp:sp modelId="{D1494660-5D41-4F56-AC64-053727725911}">
      <dsp:nvSpPr>
        <dsp:cNvPr id="0" name=""/>
        <dsp:cNvSpPr/>
      </dsp:nvSpPr>
      <dsp:spPr>
        <a:xfrm>
          <a:off x="1958008" y="290824"/>
          <a:ext cx="1200597" cy="122094"/>
        </a:xfrm>
        <a:custGeom>
          <a:avLst/>
          <a:gdLst/>
          <a:ahLst/>
          <a:cxnLst/>
          <a:rect l="0" t="0" r="0" b="0"/>
          <a:pathLst>
            <a:path>
              <a:moveTo>
                <a:pt x="0" y="0"/>
              </a:moveTo>
              <a:lnTo>
                <a:pt x="0" y="61047"/>
              </a:lnTo>
              <a:lnTo>
                <a:pt x="1200597" y="61047"/>
              </a:lnTo>
              <a:lnTo>
                <a:pt x="1200597" y="122094"/>
              </a:lnTo>
            </a:path>
          </a:pathLst>
        </a:custGeom>
        <a:noFill/>
        <a:ln w="12700" cap="flat" cmpd="sng" algn="ctr">
          <a:solidFill>
            <a:scrgbClr r="0" g="0" b="0"/>
          </a:solidFill>
          <a:prstDash val="solid"/>
        </a:ln>
        <a:effectLst/>
      </dsp:spPr>
      <dsp:style>
        <a:lnRef idx="2">
          <a:scrgbClr r="0" g="0" b="0"/>
        </a:lnRef>
        <a:fillRef idx="0">
          <a:scrgbClr r="0" g="0" b="0"/>
        </a:fillRef>
        <a:effectRef idx="0">
          <a:scrgbClr r="0" g="0" b="0"/>
        </a:effectRef>
        <a:fontRef idx="minor"/>
      </dsp:style>
    </dsp:sp>
    <dsp:sp modelId="{87A94276-6A19-44DE-A014-A136837D9DBF}">
      <dsp:nvSpPr>
        <dsp:cNvPr id="0" name=""/>
        <dsp:cNvSpPr/>
      </dsp:nvSpPr>
      <dsp:spPr>
        <a:xfrm>
          <a:off x="2554739" y="703620"/>
          <a:ext cx="91440" cy="1093038"/>
        </a:xfrm>
        <a:custGeom>
          <a:avLst/>
          <a:gdLst/>
          <a:ahLst/>
          <a:cxnLst/>
          <a:rect l="0" t="0" r="0" b="0"/>
          <a:pathLst>
            <a:path>
              <a:moveTo>
                <a:pt x="132930" y="0"/>
              </a:moveTo>
              <a:lnTo>
                <a:pt x="132930" y="1093038"/>
              </a:lnTo>
              <a:lnTo>
                <a:pt x="45720" y="1093038"/>
              </a:lnTo>
            </a:path>
          </a:pathLst>
        </a:custGeom>
        <a:noFill/>
        <a:ln w="12700" cap="flat" cmpd="sng" algn="ctr">
          <a:solidFill>
            <a:scrgbClr r="0" g="0" b="0"/>
          </a:solidFill>
          <a:prstDash val="solid"/>
        </a:ln>
        <a:effectLst/>
      </dsp:spPr>
      <dsp:style>
        <a:lnRef idx="2">
          <a:scrgbClr r="0" g="0" b="0"/>
        </a:lnRef>
        <a:fillRef idx="0">
          <a:scrgbClr r="0" g="0" b="0"/>
        </a:fillRef>
        <a:effectRef idx="0">
          <a:scrgbClr r="0" g="0" b="0"/>
        </a:effectRef>
        <a:fontRef idx="minor"/>
      </dsp:style>
    </dsp:sp>
    <dsp:sp modelId="{3CFD8F4F-2294-4A18-BA38-1A70C9270007}">
      <dsp:nvSpPr>
        <dsp:cNvPr id="0" name=""/>
        <dsp:cNvSpPr/>
      </dsp:nvSpPr>
      <dsp:spPr>
        <a:xfrm>
          <a:off x="2554739" y="703620"/>
          <a:ext cx="91440" cy="680241"/>
        </a:xfrm>
        <a:custGeom>
          <a:avLst/>
          <a:gdLst/>
          <a:ahLst/>
          <a:cxnLst/>
          <a:rect l="0" t="0" r="0" b="0"/>
          <a:pathLst>
            <a:path>
              <a:moveTo>
                <a:pt x="132930" y="0"/>
              </a:moveTo>
              <a:lnTo>
                <a:pt x="132930" y="680241"/>
              </a:lnTo>
              <a:lnTo>
                <a:pt x="45720" y="680241"/>
              </a:lnTo>
            </a:path>
          </a:pathLst>
        </a:custGeom>
        <a:noFill/>
        <a:ln w="12700" cap="flat" cmpd="sng" algn="ctr">
          <a:solidFill>
            <a:scrgbClr r="0" g="0" b="0"/>
          </a:solidFill>
          <a:prstDash val="solid"/>
        </a:ln>
        <a:effectLst/>
      </dsp:spPr>
      <dsp:style>
        <a:lnRef idx="2">
          <a:scrgbClr r="0" g="0" b="0"/>
        </a:lnRef>
        <a:fillRef idx="0">
          <a:scrgbClr r="0" g="0" b="0"/>
        </a:fillRef>
        <a:effectRef idx="0">
          <a:scrgbClr r="0" g="0" b="0"/>
        </a:effectRef>
        <a:fontRef idx="minor"/>
      </dsp:style>
    </dsp:sp>
    <dsp:sp modelId="{5B89A4FD-2550-454B-92B7-C733310E7498}">
      <dsp:nvSpPr>
        <dsp:cNvPr id="0" name=""/>
        <dsp:cNvSpPr/>
      </dsp:nvSpPr>
      <dsp:spPr>
        <a:xfrm>
          <a:off x="2554739" y="703620"/>
          <a:ext cx="91440" cy="267445"/>
        </a:xfrm>
        <a:custGeom>
          <a:avLst/>
          <a:gdLst/>
          <a:ahLst/>
          <a:cxnLst/>
          <a:rect l="0" t="0" r="0" b="0"/>
          <a:pathLst>
            <a:path>
              <a:moveTo>
                <a:pt x="132930" y="0"/>
              </a:moveTo>
              <a:lnTo>
                <a:pt x="132930" y="267445"/>
              </a:lnTo>
              <a:lnTo>
                <a:pt x="45720" y="267445"/>
              </a:lnTo>
            </a:path>
          </a:pathLst>
        </a:custGeom>
        <a:noFill/>
        <a:ln w="12700" cap="flat" cmpd="sng" algn="ctr">
          <a:solidFill>
            <a:scrgbClr r="0" g="0" b="0"/>
          </a:solidFill>
          <a:prstDash val="solid"/>
        </a:ln>
        <a:effectLst/>
      </dsp:spPr>
      <dsp:style>
        <a:lnRef idx="2">
          <a:scrgbClr r="0" g="0" b="0"/>
        </a:lnRef>
        <a:fillRef idx="0">
          <a:scrgbClr r="0" g="0" b="0"/>
        </a:fillRef>
        <a:effectRef idx="0">
          <a:scrgbClr r="0" g="0" b="0"/>
        </a:effectRef>
        <a:fontRef idx="minor"/>
      </dsp:style>
    </dsp:sp>
    <dsp:sp modelId="{F5C15C2B-E59E-4C46-B791-CC2F3683733E}">
      <dsp:nvSpPr>
        <dsp:cNvPr id="0" name=""/>
        <dsp:cNvSpPr/>
      </dsp:nvSpPr>
      <dsp:spPr>
        <a:xfrm>
          <a:off x="1958008" y="290824"/>
          <a:ext cx="497099" cy="122094"/>
        </a:xfrm>
        <a:custGeom>
          <a:avLst/>
          <a:gdLst/>
          <a:ahLst/>
          <a:cxnLst/>
          <a:rect l="0" t="0" r="0" b="0"/>
          <a:pathLst>
            <a:path>
              <a:moveTo>
                <a:pt x="0" y="0"/>
              </a:moveTo>
              <a:lnTo>
                <a:pt x="0" y="61047"/>
              </a:lnTo>
              <a:lnTo>
                <a:pt x="497099" y="61047"/>
              </a:lnTo>
              <a:lnTo>
                <a:pt x="497099" y="122094"/>
              </a:lnTo>
            </a:path>
          </a:pathLst>
        </a:custGeom>
        <a:noFill/>
        <a:ln w="12700" cap="flat" cmpd="sng" algn="ctr">
          <a:solidFill>
            <a:scrgbClr r="0" g="0" b="0"/>
          </a:solidFill>
          <a:prstDash val="solid"/>
        </a:ln>
        <a:effectLst/>
      </dsp:spPr>
      <dsp:style>
        <a:lnRef idx="2">
          <a:scrgbClr r="0" g="0" b="0"/>
        </a:lnRef>
        <a:fillRef idx="0">
          <a:scrgbClr r="0" g="0" b="0"/>
        </a:fillRef>
        <a:effectRef idx="0">
          <a:scrgbClr r="0" g="0" b="0"/>
        </a:effectRef>
        <a:fontRef idx="minor"/>
      </dsp:style>
    </dsp:sp>
    <dsp:sp modelId="{AB4F4E79-95CB-4603-9742-99806C868207}">
      <dsp:nvSpPr>
        <dsp:cNvPr id="0" name=""/>
        <dsp:cNvSpPr/>
      </dsp:nvSpPr>
      <dsp:spPr>
        <a:xfrm>
          <a:off x="1182627" y="703620"/>
          <a:ext cx="91440" cy="267445"/>
        </a:xfrm>
        <a:custGeom>
          <a:avLst/>
          <a:gdLst/>
          <a:ahLst/>
          <a:cxnLst/>
          <a:rect l="0" t="0" r="0" b="0"/>
          <a:pathLst>
            <a:path>
              <a:moveTo>
                <a:pt x="45720" y="0"/>
              </a:moveTo>
              <a:lnTo>
                <a:pt x="45720" y="267445"/>
              </a:lnTo>
              <a:lnTo>
                <a:pt x="132930" y="267445"/>
              </a:lnTo>
            </a:path>
          </a:pathLst>
        </a:custGeom>
        <a:noFill/>
        <a:ln w="12700" cap="flat" cmpd="sng" algn="ctr">
          <a:solidFill>
            <a:scrgbClr r="0" g="0" b="0"/>
          </a:solidFill>
          <a:prstDash val="solid"/>
        </a:ln>
        <a:effectLst/>
      </dsp:spPr>
      <dsp:style>
        <a:lnRef idx="2">
          <a:scrgbClr r="0" g="0" b="0"/>
        </a:lnRef>
        <a:fillRef idx="0">
          <a:scrgbClr r="0" g="0" b="0"/>
        </a:fillRef>
        <a:effectRef idx="0">
          <a:scrgbClr r="0" g="0" b="0"/>
        </a:effectRef>
        <a:fontRef idx="minor"/>
      </dsp:style>
    </dsp:sp>
    <dsp:sp modelId="{513DF107-DBFF-4A73-AD67-616783CA90BF}">
      <dsp:nvSpPr>
        <dsp:cNvPr id="0" name=""/>
        <dsp:cNvSpPr/>
      </dsp:nvSpPr>
      <dsp:spPr>
        <a:xfrm>
          <a:off x="1460908" y="290824"/>
          <a:ext cx="497099" cy="122094"/>
        </a:xfrm>
        <a:custGeom>
          <a:avLst/>
          <a:gdLst/>
          <a:ahLst/>
          <a:cxnLst/>
          <a:rect l="0" t="0" r="0" b="0"/>
          <a:pathLst>
            <a:path>
              <a:moveTo>
                <a:pt x="497099" y="0"/>
              </a:moveTo>
              <a:lnTo>
                <a:pt x="497099" y="61047"/>
              </a:lnTo>
              <a:lnTo>
                <a:pt x="0" y="61047"/>
              </a:lnTo>
              <a:lnTo>
                <a:pt x="0" y="122094"/>
              </a:lnTo>
            </a:path>
          </a:pathLst>
        </a:custGeom>
        <a:noFill/>
        <a:ln w="12700" cap="flat" cmpd="sng" algn="ctr">
          <a:solidFill>
            <a:scrgbClr r="0" g="0" b="0"/>
          </a:solidFill>
          <a:prstDash val="solid"/>
        </a:ln>
        <a:effectLst/>
      </dsp:spPr>
      <dsp:style>
        <a:lnRef idx="2">
          <a:scrgbClr r="0" g="0" b="0"/>
        </a:lnRef>
        <a:fillRef idx="0">
          <a:scrgbClr r="0" g="0" b="0"/>
        </a:fillRef>
        <a:effectRef idx="0">
          <a:scrgbClr r="0" g="0" b="0"/>
        </a:effectRef>
        <a:fontRef idx="minor"/>
      </dsp:style>
    </dsp:sp>
    <dsp:sp modelId="{B1AC6234-FA6B-41B3-B24B-089197C262B5}">
      <dsp:nvSpPr>
        <dsp:cNvPr id="0" name=""/>
        <dsp:cNvSpPr/>
      </dsp:nvSpPr>
      <dsp:spPr>
        <a:xfrm>
          <a:off x="857041" y="703620"/>
          <a:ext cx="91440" cy="2331427"/>
        </a:xfrm>
        <a:custGeom>
          <a:avLst/>
          <a:gdLst/>
          <a:ahLst/>
          <a:cxnLst/>
          <a:rect l="0" t="0" r="0" b="0"/>
          <a:pathLst>
            <a:path>
              <a:moveTo>
                <a:pt x="132930" y="0"/>
              </a:moveTo>
              <a:lnTo>
                <a:pt x="132930" y="2331427"/>
              </a:lnTo>
              <a:lnTo>
                <a:pt x="45720" y="2331427"/>
              </a:lnTo>
            </a:path>
          </a:pathLst>
        </a:custGeom>
        <a:noFill/>
        <a:ln w="12700" cap="flat" cmpd="sng" algn="ctr">
          <a:solidFill>
            <a:scrgbClr r="0" g="0" b="0"/>
          </a:solidFill>
          <a:prstDash val="solid"/>
        </a:ln>
        <a:effectLst/>
      </dsp:spPr>
      <dsp:style>
        <a:lnRef idx="2">
          <a:scrgbClr r="0" g="0" b="0"/>
        </a:lnRef>
        <a:fillRef idx="0">
          <a:scrgbClr r="0" g="0" b="0"/>
        </a:fillRef>
        <a:effectRef idx="0">
          <a:scrgbClr r="0" g="0" b="0"/>
        </a:effectRef>
        <a:fontRef idx="minor"/>
      </dsp:style>
    </dsp:sp>
    <dsp:sp modelId="{068AEE79-7096-4F49-A3E0-4F48CA9D3DC5}">
      <dsp:nvSpPr>
        <dsp:cNvPr id="0" name=""/>
        <dsp:cNvSpPr/>
      </dsp:nvSpPr>
      <dsp:spPr>
        <a:xfrm>
          <a:off x="857041" y="703620"/>
          <a:ext cx="91440" cy="1918630"/>
        </a:xfrm>
        <a:custGeom>
          <a:avLst/>
          <a:gdLst/>
          <a:ahLst/>
          <a:cxnLst/>
          <a:rect l="0" t="0" r="0" b="0"/>
          <a:pathLst>
            <a:path>
              <a:moveTo>
                <a:pt x="132930" y="0"/>
              </a:moveTo>
              <a:lnTo>
                <a:pt x="132930" y="1918630"/>
              </a:lnTo>
              <a:lnTo>
                <a:pt x="45720" y="1918630"/>
              </a:lnTo>
            </a:path>
          </a:pathLst>
        </a:custGeom>
        <a:noFill/>
        <a:ln w="12700" cap="flat" cmpd="sng" algn="ctr">
          <a:solidFill>
            <a:scrgbClr r="0" g="0" b="0"/>
          </a:solidFill>
          <a:prstDash val="solid"/>
        </a:ln>
        <a:effectLst/>
      </dsp:spPr>
      <dsp:style>
        <a:lnRef idx="2">
          <a:scrgbClr r="0" g="0" b="0"/>
        </a:lnRef>
        <a:fillRef idx="0">
          <a:scrgbClr r="0" g="0" b="0"/>
        </a:fillRef>
        <a:effectRef idx="0">
          <a:scrgbClr r="0" g="0" b="0"/>
        </a:effectRef>
        <a:fontRef idx="minor"/>
      </dsp:style>
    </dsp:sp>
    <dsp:sp modelId="{785FF671-C2F0-4F72-8027-8A607F9A7834}">
      <dsp:nvSpPr>
        <dsp:cNvPr id="0" name=""/>
        <dsp:cNvSpPr/>
      </dsp:nvSpPr>
      <dsp:spPr>
        <a:xfrm>
          <a:off x="857041" y="703620"/>
          <a:ext cx="91440" cy="1505834"/>
        </a:xfrm>
        <a:custGeom>
          <a:avLst/>
          <a:gdLst/>
          <a:ahLst/>
          <a:cxnLst/>
          <a:rect l="0" t="0" r="0" b="0"/>
          <a:pathLst>
            <a:path>
              <a:moveTo>
                <a:pt x="132930" y="0"/>
              </a:moveTo>
              <a:lnTo>
                <a:pt x="132930" y="1505834"/>
              </a:lnTo>
              <a:lnTo>
                <a:pt x="45720" y="1505834"/>
              </a:lnTo>
            </a:path>
          </a:pathLst>
        </a:custGeom>
        <a:noFill/>
        <a:ln w="12700" cap="flat" cmpd="sng" algn="ctr">
          <a:solidFill>
            <a:scrgbClr r="0" g="0" b="0"/>
          </a:solidFill>
          <a:prstDash val="solid"/>
        </a:ln>
        <a:effectLst/>
      </dsp:spPr>
      <dsp:style>
        <a:lnRef idx="2">
          <a:scrgbClr r="0" g="0" b="0"/>
        </a:lnRef>
        <a:fillRef idx="0">
          <a:scrgbClr r="0" g="0" b="0"/>
        </a:fillRef>
        <a:effectRef idx="0">
          <a:scrgbClr r="0" g="0" b="0"/>
        </a:effectRef>
        <a:fontRef idx="minor"/>
      </dsp:style>
    </dsp:sp>
    <dsp:sp modelId="{EA6427DB-6624-4BAB-BC34-95DE12104BBB}">
      <dsp:nvSpPr>
        <dsp:cNvPr id="0" name=""/>
        <dsp:cNvSpPr/>
      </dsp:nvSpPr>
      <dsp:spPr>
        <a:xfrm>
          <a:off x="857041" y="703620"/>
          <a:ext cx="91440" cy="1093038"/>
        </a:xfrm>
        <a:custGeom>
          <a:avLst/>
          <a:gdLst/>
          <a:ahLst/>
          <a:cxnLst/>
          <a:rect l="0" t="0" r="0" b="0"/>
          <a:pathLst>
            <a:path>
              <a:moveTo>
                <a:pt x="132930" y="0"/>
              </a:moveTo>
              <a:lnTo>
                <a:pt x="132930" y="1093038"/>
              </a:lnTo>
              <a:lnTo>
                <a:pt x="45720" y="1093038"/>
              </a:lnTo>
            </a:path>
          </a:pathLst>
        </a:custGeom>
        <a:noFill/>
        <a:ln w="12700" cap="flat" cmpd="sng" algn="ctr">
          <a:solidFill>
            <a:scrgbClr r="0" g="0" b="0"/>
          </a:solidFill>
          <a:prstDash val="solid"/>
        </a:ln>
        <a:effectLst/>
      </dsp:spPr>
      <dsp:style>
        <a:lnRef idx="2">
          <a:scrgbClr r="0" g="0" b="0"/>
        </a:lnRef>
        <a:fillRef idx="0">
          <a:scrgbClr r="0" g="0" b="0"/>
        </a:fillRef>
        <a:effectRef idx="0">
          <a:scrgbClr r="0" g="0" b="0"/>
        </a:effectRef>
        <a:fontRef idx="minor"/>
      </dsp:style>
    </dsp:sp>
    <dsp:sp modelId="{59F15185-78D5-441E-B69B-2CA53F98B275}">
      <dsp:nvSpPr>
        <dsp:cNvPr id="0" name=""/>
        <dsp:cNvSpPr/>
      </dsp:nvSpPr>
      <dsp:spPr>
        <a:xfrm>
          <a:off x="857041" y="703620"/>
          <a:ext cx="91440" cy="680241"/>
        </a:xfrm>
        <a:custGeom>
          <a:avLst/>
          <a:gdLst/>
          <a:ahLst/>
          <a:cxnLst/>
          <a:rect l="0" t="0" r="0" b="0"/>
          <a:pathLst>
            <a:path>
              <a:moveTo>
                <a:pt x="132930" y="0"/>
              </a:moveTo>
              <a:lnTo>
                <a:pt x="132930" y="680241"/>
              </a:lnTo>
              <a:lnTo>
                <a:pt x="45720" y="680241"/>
              </a:lnTo>
            </a:path>
          </a:pathLst>
        </a:custGeom>
        <a:noFill/>
        <a:ln w="12700" cap="flat" cmpd="sng" algn="ctr">
          <a:solidFill>
            <a:scrgbClr r="0" g="0" b="0"/>
          </a:solidFill>
          <a:prstDash val="solid"/>
        </a:ln>
        <a:effectLst/>
      </dsp:spPr>
      <dsp:style>
        <a:lnRef idx="2">
          <a:scrgbClr r="0" g="0" b="0"/>
        </a:lnRef>
        <a:fillRef idx="0">
          <a:scrgbClr r="0" g="0" b="0"/>
        </a:fillRef>
        <a:effectRef idx="0">
          <a:scrgbClr r="0" g="0" b="0"/>
        </a:effectRef>
        <a:fontRef idx="minor"/>
      </dsp:style>
    </dsp:sp>
    <dsp:sp modelId="{B0A1162C-34F1-427F-B84D-B563921D06D1}">
      <dsp:nvSpPr>
        <dsp:cNvPr id="0" name=""/>
        <dsp:cNvSpPr/>
      </dsp:nvSpPr>
      <dsp:spPr>
        <a:xfrm>
          <a:off x="857041" y="703620"/>
          <a:ext cx="91440" cy="267445"/>
        </a:xfrm>
        <a:custGeom>
          <a:avLst/>
          <a:gdLst/>
          <a:ahLst/>
          <a:cxnLst/>
          <a:rect l="0" t="0" r="0" b="0"/>
          <a:pathLst>
            <a:path>
              <a:moveTo>
                <a:pt x="132930" y="0"/>
              </a:moveTo>
              <a:lnTo>
                <a:pt x="132930" y="267445"/>
              </a:lnTo>
              <a:lnTo>
                <a:pt x="45720" y="267445"/>
              </a:lnTo>
            </a:path>
          </a:pathLst>
        </a:custGeom>
        <a:noFill/>
        <a:ln w="12700" cap="flat" cmpd="sng" algn="ctr">
          <a:solidFill>
            <a:scrgbClr r="0" g="0" b="0"/>
          </a:solidFill>
          <a:prstDash val="solid"/>
        </a:ln>
        <a:effectLst/>
      </dsp:spPr>
      <dsp:style>
        <a:lnRef idx="2">
          <a:scrgbClr r="0" g="0" b="0"/>
        </a:lnRef>
        <a:fillRef idx="0">
          <a:scrgbClr r="0" g="0" b="0"/>
        </a:fillRef>
        <a:effectRef idx="0">
          <a:scrgbClr r="0" g="0" b="0"/>
        </a:effectRef>
        <a:fontRef idx="minor"/>
      </dsp:style>
    </dsp:sp>
    <dsp:sp modelId="{8E3D63F0-A3AA-4F78-B7D5-6DE0056AF2E2}">
      <dsp:nvSpPr>
        <dsp:cNvPr id="0" name=""/>
        <dsp:cNvSpPr/>
      </dsp:nvSpPr>
      <dsp:spPr>
        <a:xfrm>
          <a:off x="757410" y="290824"/>
          <a:ext cx="1200597" cy="122094"/>
        </a:xfrm>
        <a:custGeom>
          <a:avLst/>
          <a:gdLst/>
          <a:ahLst/>
          <a:cxnLst/>
          <a:rect l="0" t="0" r="0" b="0"/>
          <a:pathLst>
            <a:path>
              <a:moveTo>
                <a:pt x="1200597" y="0"/>
              </a:moveTo>
              <a:lnTo>
                <a:pt x="1200597" y="61047"/>
              </a:lnTo>
              <a:lnTo>
                <a:pt x="0" y="61047"/>
              </a:lnTo>
              <a:lnTo>
                <a:pt x="0" y="122094"/>
              </a:lnTo>
            </a:path>
          </a:pathLst>
        </a:custGeom>
        <a:noFill/>
        <a:ln w="12700" cap="flat" cmpd="sng" algn="ctr">
          <a:solidFill>
            <a:scrgbClr r="0" g="0" b="0"/>
          </a:solidFill>
          <a:prstDash val="solid"/>
        </a:ln>
        <a:effectLst/>
      </dsp:spPr>
      <dsp:style>
        <a:lnRef idx="2">
          <a:scrgbClr r="0" g="0" b="0"/>
        </a:lnRef>
        <a:fillRef idx="0">
          <a:scrgbClr r="0" g="0" b="0"/>
        </a:fillRef>
        <a:effectRef idx="0">
          <a:scrgbClr r="0" g="0" b="0"/>
        </a:effectRef>
        <a:fontRef idx="minor"/>
      </dsp:style>
    </dsp:sp>
    <dsp:sp modelId="{059AC495-775D-4728-8256-C99CFAD00F0E}">
      <dsp:nvSpPr>
        <dsp:cNvPr id="0" name=""/>
        <dsp:cNvSpPr/>
      </dsp:nvSpPr>
      <dsp:spPr>
        <a:xfrm>
          <a:off x="1667306" y="123"/>
          <a:ext cx="581403" cy="290701"/>
        </a:xfrm>
        <a:prstGeom prst="rect">
          <a:avLst/>
        </a:prstGeom>
        <a:solidFill>
          <a:schemeClr val="lt1">
            <a:hueOff val="0"/>
            <a:satOff val="0"/>
            <a:lumOff val="0"/>
            <a:alphaOff val="0"/>
          </a:schemeClr>
        </a:solidFill>
        <a:ln w="12700" cap="flat" cmpd="sng" algn="ctr">
          <a:solidFill>
            <a:scrgbClr r="0" g="0" b="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AU" sz="800" kern="1200">
              <a:ln>
                <a:noFill/>
              </a:ln>
            </a:rPr>
            <a:t>Asset Portfolio</a:t>
          </a:r>
        </a:p>
      </dsp:txBody>
      <dsp:txXfrm>
        <a:off x="1667306" y="123"/>
        <a:ext cx="581403" cy="290701"/>
      </dsp:txXfrm>
    </dsp:sp>
    <dsp:sp modelId="{BA79FBD8-4262-4B37-B577-00FF6240E275}">
      <dsp:nvSpPr>
        <dsp:cNvPr id="0" name=""/>
        <dsp:cNvSpPr/>
      </dsp:nvSpPr>
      <dsp:spPr>
        <a:xfrm>
          <a:off x="466709" y="412919"/>
          <a:ext cx="581403" cy="290701"/>
        </a:xfrm>
        <a:prstGeom prst="rect">
          <a:avLst/>
        </a:prstGeom>
        <a:solidFill>
          <a:schemeClr val="lt1">
            <a:hueOff val="0"/>
            <a:satOff val="0"/>
            <a:lumOff val="0"/>
            <a:alphaOff val="0"/>
          </a:schemeClr>
        </a:solidFill>
        <a:ln w="12700" cap="flat" cmpd="sng" algn="ctr">
          <a:solidFill>
            <a:scrgbClr r="0" g="0" b="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AU" sz="800" kern="1200">
              <a:ln>
                <a:noFill/>
              </a:ln>
            </a:rPr>
            <a:t>Buildings Asset Group</a:t>
          </a:r>
        </a:p>
      </dsp:txBody>
      <dsp:txXfrm>
        <a:off x="466709" y="412919"/>
        <a:ext cx="581403" cy="290701"/>
      </dsp:txXfrm>
    </dsp:sp>
    <dsp:sp modelId="{BE44AE27-F090-4480-A7E2-C552D0E016CD}">
      <dsp:nvSpPr>
        <dsp:cNvPr id="0" name=""/>
        <dsp:cNvSpPr/>
      </dsp:nvSpPr>
      <dsp:spPr>
        <a:xfrm>
          <a:off x="321358" y="825715"/>
          <a:ext cx="581403" cy="290701"/>
        </a:xfrm>
        <a:prstGeom prst="rect">
          <a:avLst/>
        </a:prstGeom>
        <a:solidFill>
          <a:schemeClr val="lt1">
            <a:hueOff val="0"/>
            <a:satOff val="0"/>
            <a:lumOff val="0"/>
            <a:alphaOff val="0"/>
          </a:schemeClr>
        </a:solidFill>
        <a:ln w="12700" cap="flat" cmpd="sng" algn="ctr">
          <a:solidFill>
            <a:scrgbClr r="0" g="0" b="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AU" sz="800" kern="1200">
              <a:ln>
                <a:noFill/>
              </a:ln>
            </a:rPr>
            <a:t>Amenities</a:t>
          </a:r>
        </a:p>
      </dsp:txBody>
      <dsp:txXfrm>
        <a:off x="321358" y="825715"/>
        <a:ext cx="581403" cy="290701"/>
      </dsp:txXfrm>
    </dsp:sp>
    <dsp:sp modelId="{00D82EF6-6F5A-4B13-865E-8F43411A9E04}">
      <dsp:nvSpPr>
        <dsp:cNvPr id="0" name=""/>
        <dsp:cNvSpPr/>
      </dsp:nvSpPr>
      <dsp:spPr>
        <a:xfrm>
          <a:off x="321358" y="1238512"/>
          <a:ext cx="581403" cy="290701"/>
        </a:xfrm>
        <a:prstGeom prst="rect">
          <a:avLst/>
        </a:prstGeom>
        <a:solidFill>
          <a:schemeClr val="lt1">
            <a:hueOff val="0"/>
            <a:satOff val="0"/>
            <a:lumOff val="0"/>
            <a:alphaOff val="0"/>
          </a:schemeClr>
        </a:solidFill>
        <a:ln w="12700" cap="flat" cmpd="sng" algn="ctr">
          <a:solidFill>
            <a:scrgbClr r="0" g="0" b="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AU" sz="800" kern="1200">
              <a:ln>
                <a:noFill/>
              </a:ln>
            </a:rPr>
            <a:t>Ancillary</a:t>
          </a:r>
        </a:p>
      </dsp:txBody>
      <dsp:txXfrm>
        <a:off x="321358" y="1238512"/>
        <a:ext cx="581403" cy="290701"/>
      </dsp:txXfrm>
    </dsp:sp>
    <dsp:sp modelId="{DB8EEC00-CB65-4FF8-8AC1-3E6A0FAD90EB}">
      <dsp:nvSpPr>
        <dsp:cNvPr id="0" name=""/>
        <dsp:cNvSpPr/>
      </dsp:nvSpPr>
      <dsp:spPr>
        <a:xfrm>
          <a:off x="321358" y="1651308"/>
          <a:ext cx="581403" cy="290701"/>
        </a:xfrm>
        <a:prstGeom prst="rect">
          <a:avLst/>
        </a:prstGeom>
        <a:solidFill>
          <a:schemeClr val="lt1">
            <a:hueOff val="0"/>
            <a:satOff val="0"/>
            <a:lumOff val="0"/>
            <a:alphaOff val="0"/>
          </a:schemeClr>
        </a:solidFill>
        <a:ln w="12700" cap="flat" cmpd="sng" algn="ctr">
          <a:solidFill>
            <a:scrgbClr r="0" g="0" b="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AU" sz="800" kern="1200">
              <a:ln>
                <a:noFill/>
              </a:ln>
            </a:rPr>
            <a:t>Community</a:t>
          </a:r>
        </a:p>
      </dsp:txBody>
      <dsp:txXfrm>
        <a:off x="321358" y="1651308"/>
        <a:ext cx="581403" cy="290701"/>
      </dsp:txXfrm>
    </dsp:sp>
    <dsp:sp modelId="{0B8D3AA5-E061-4054-8C4B-9CF8AFB87459}">
      <dsp:nvSpPr>
        <dsp:cNvPr id="0" name=""/>
        <dsp:cNvSpPr/>
      </dsp:nvSpPr>
      <dsp:spPr>
        <a:xfrm>
          <a:off x="321358" y="2064104"/>
          <a:ext cx="581403" cy="290701"/>
        </a:xfrm>
        <a:prstGeom prst="rect">
          <a:avLst/>
        </a:prstGeom>
        <a:solidFill>
          <a:schemeClr val="lt1">
            <a:hueOff val="0"/>
            <a:satOff val="0"/>
            <a:lumOff val="0"/>
            <a:alphaOff val="0"/>
          </a:schemeClr>
        </a:solidFill>
        <a:ln w="12700" cap="flat" cmpd="sng" algn="ctr">
          <a:solidFill>
            <a:scrgbClr r="0" g="0" b="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AU" sz="800" kern="1200">
              <a:ln>
                <a:noFill/>
              </a:ln>
            </a:rPr>
            <a:t>Operational</a:t>
          </a:r>
        </a:p>
      </dsp:txBody>
      <dsp:txXfrm>
        <a:off x="321358" y="2064104"/>
        <a:ext cx="581403" cy="290701"/>
      </dsp:txXfrm>
    </dsp:sp>
    <dsp:sp modelId="{EA75FC08-F80A-4937-9A8C-C57735251EDB}">
      <dsp:nvSpPr>
        <dsp:cNvPr id="0" name=""/>
        <dsp:cNvSpPr/>
      </dsp:nvSpPr>
      <dsp:spPr>
        <a:xfrm>
          <a:off x="321358" y="2476901"/>
          <a:ext cx="581403" cy="290701"/>
        </a:xfrm>
        <a:prstGeom prst="rect">
          <a:avLst/>
        </a:prstGeom>
        <a:solidFill>
          <a:schemeClr val="lt1">
            <a:hueOff val="0"/>
            <a:satOff val="0"/>
            <a:lumOff val="0"/>
            <a:alphaOff val="0"/>
          </a:schemeClr>
        </a:solidFill>
        <a:ln w="12700" cap="flat" cmpd="sng" algn="ctr">
          <a:solidFill>
            <a:scrgbClr r="0" g="0" b="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AU" sz="800" kern="1200">
              <a:ln>
                <a:noFill/>
              </a:ln>
            </a:rPr>
            <a:t>Recreational</a:t>
          </a:r>
        </a:p>
      </dsp:txBody>
      <dsp:txXfrm>
        <a:off x="321358" y="2476901"/>
        <a:ext cx="581403" cy="290701"/>
      </dsp:txXfrm>
    </dsp:sp>
    <dsp:sp modelId="{E02F3EC1-9010-4853-93E5-6C2EE5C3E6D9}">
      <dsp:nvSpPr>
        <dsp:cNvPr id="0" name=""/>
        <dsp:cNvSpPr/>
      </dsp:nvSpPr>
      <dsp:spPr>
        <a:xfrm>
          <a:off x="321358" y="2889697"/>
          <a:ext cx="581403" cy="290701"/>
        </a:xfrm>
        <a:prstGeom prst="rect">
          <a:avLst/>
        </a:prstGeom>
        <a:solidFill>
          <a:schemeClr val="lt1">
            <a:hueOff val="0"/>
            <a:satOff val="0"/>
            <a:lumOff val="0"/>
            <a:alphaOff val="0"/>
          </a:schemeClr>
        </a:solidFill>
        <a:ln w="127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AU" sz="800" kern="1200">
              <a:ln>
                <a:noFill/>
              </a:ln>
            </a:rPr>
            <a:t>Residential</a:t>
          </a:r>
        </a:p>
      </dsp:txBody>
      <dsp:txXfrm>
        <a:off x="321358" y="2889697"/>
        <a:ext cx="581403" cy="290701"/>
      </dsp:txXfrm>
    </dsp:sp>
    <dsp:sp modelId="{03741EED-1B55-462F-AFF4-B354A5CC9E8F}">
      <dsp:nvSpPr>
        <dsp:cNvPr id="0" name=""/>
        <dsp:cNvSpPr/>
      </dsp:nvSpPr>
      <dsp:spPr>
        <a:xfrm>
          <a:off x="1170207" y="412919"/>
          <a:ext cx="581403" cy="290701"/>
        </a:xfrm>
        <a:prstGeom prst="rect">
          <a:avLst/>
        </a:prstGeom>
        <a:solidFill>
          <a:schemeClr val="lt1">
            <a:hueOff val="0"/>
            <a:satOff val="0"/>
            <a:lumOff val="0"/>
            <a:alphaOff val="0"/>
          </a:schemeClr>
        </a:solidFill>
        <a:ln w="12700" cap="flat" cmpd="sng" algn="ctr">
          <a:solidFill>
            <a:scrgbClr r="0" g="0" b="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AU" sz="800" kern="1200">
              <a:ln>
                <a:noFill/>
              </a:ln>
            </a:rPr>
            <a:t>Open Space Asset Group</a:t>
          </a:r>
        </a:p>
      </dsp:txBody>
      <dsp:txXfrm>
        <a:off x="1170207" y="412919"/>
        <a:ext cx="581403" cy="290701"/>
      </dsp:txXfrm>
    </dsp:sp>
    <dsp:sp modelId="{AD02DCE9-57CA-44E4-A1AF-E57B8132413D}">
      <dsp:nvSpPr>
        <dsp:cNvPr id="0" name=""/>
        <dsp:cNvSpPr/>
      </dsp:nvSpPr>
      <dsp:spPr>
        <a:xfrm>
          <a:off x="1315557" y="825715"/>
          <a:ext cx="581403" cy="290701"/>
        </a:xfrm>
        <a:prstGeom prst="rect">
          <a:avLst/>
        </a:prstGeom>
        <a:solidFill>
          <a:schemeClr val="lt1">
            <a:hueOff val="0"/>
            <a:satOff val="0"/>
            <a:lumOff val="0"/>
            <a:alphaOff val="0"/>
          </a:schemeClr>
        </a:solidFill>
        <a:ln w="12700" cap="flat" cmpd="sng" algn="ctr">
          <a:solidFill>
            <a:scrgbClr r="0" g="0" b="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AU" sz="800" kern="1200">
              <a:ln>
                <a:noFill/>
              </a:ln>
            </a:rPr>
            <a:t>Playspaces</a:t>
          </a:r>
        </a:p>
      </dsp:txBody>
      <dsp:txXfrm>
        <a:off x="1315557" y="825715"/>
        <a:ext cx="581403" cy="290701"/>
      </dsp:txXfrm>
    </dsp:sp>
    <dsp:sp modelId="{1D83B3A7-E724-4BDC-954E-AA5CF682B01D}">
      <dsp:nvSpPr>
        <dsp:cNvPr id="0" name=""/>
        <dsp:cNvSpPr/>
      </dsp:nvSpPr>
      <dsp:spPr>
        <a:xfrm>
          <a:off x="2164406" y="412919"/>
          <a:ext cx="581403" cy="290701"/>
        </a:xfrm>
        <a:prstGeom prst="rect">
          <a:avLst/>
        </a:prstGeom>
        <a:solidFill>
          <a:schemeClr val="lt1">
            <a:hueOff val="0"/>
            <a:satOff val="0"/>
            <a:lumOff val="0"/>
            <a:alphaOff val="0"/>
          </a:schemeClr>
        </a:solidFill>
        <a:ln w="12700" cap="flat" cmpd="sng" algn="ctr">
          <a:solidFill>
            <a:scrgbClr r="0" g="0" b="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AU" sz="800" kern="1200">
              <a:ln>
                <a:noFill/>
              </a:ln>
            </a:rPr>
            <a:t>Roads Asset Group</a:t>
          </a:r>
        </a:p>
      </dsp:txBody>
      <dsp:txXfrm>
        <a:off x="2164406" y="412919"/>
        <a:ext cx="581403" cy="290701"/>
      </dsp:txXfrm>
    </dsp:sp>
    <dsp:sp modelId="{37EEC0D5-D70F-48D7-93A9-D56529DDC501}">
      <dsp:nvSpPr>
        <dsp:cNvPr id="0" name=""/>
        <dsp:cNvSpPr/>
      </dsp:nvSpPr>
      <dsp:spPr>
        <a:xfrm>
          <a:off x="2019055" y="825715"/>
          <a:ext cx="581403" cy="290701"/>
        </a:xfrm>
        <a:prstGeom prst="rect">
          <a:avLst/>
        </a:prstGeom>
        <a:solidFill>
          <a:schemeClr val="lt1">
            <a:hueOff val="0"/>
            <a:satOff val="0"/>
            <a:lumOff val="0"/>
            <a:alphaOff val="0"/>
          </a:schemeClr>
        </a:solidFill>
        <a:ln w="12700" cap="flat" cmpd="sng" algn="ctr">
          <a:solidFill>
            <a:scrgbClr r="0" g="0" b="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AU" sz="800" kern="1200">
              <a:ln>
                <a:noFill/>
              </a:ln>
            </a:rPr>
            <a:t>Roads</a:t>
          </a:r>
        </a:p>
      </dsp:txBody>
      <dsp:txXfrm>
        <a:off x="2019055" y="825715"/>
        <a:ext cx="581403" cy="290701"/>
      </dsp:txXfrm>
    </dsp:sp>
    <dsp:sp modelId="{902C7550-D390-477F-8249-EF2ACA458EA4}">
      <dsp:nvSpPr>
        <dsp:cNvPr id="0" name=""/>
        <dsp:cNvSpPr/>
      </dsp:nvSpPr>
      <dsp:spPr>
        <a:xfrm>
          <a:off x="2019055" y="1238512"/>
          <a:ext cx="581403" cy="290701"/>
        </a:xfrm>
        <a:prstGeom prst="rect">
          <a:avLst/>
        </a:prstGeom>
        <a:solidFill>
          <a:schemeClr val="lt1">
            <a:hueOff val="0"/>
            <a:satOff val="0"/>
            <a:lumOff val="0"/>
            <a:alphaOff val="0"/>
          </a:schemeClr>
        </a:solidFill>
        <a:ln w="12700" cap="flat" cmpd="sng" algn="ctr">
          <a:solidFill>
            <a:scrgbClr r="0" g="0" b="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AU" sz="800" kern="1200">
              <a:ln>
                <a:noFill/>
              </a:ln>
            </a:rPr>
            <a:t>Carparks</a:t>
          </a:r>
        </a:p>
      </dsp:txBody>
      <dsp:txXfrm>
        <a:off x="2019055" y="1238512"/>
        <a:ext cx="581403" cy="290701"/>
      </dsp:txXfrm>
    </dsp:sp>
    <dsp:sp modelId="{48F400E0-7459-4D9E-91D0-1FA13A5DB438}">
      <dsp:nvSpPr>
        <dsp:cNvPr id="0" name=""/>
        <dsp:cNvSpPr/>
      </dsp:nvSpPr>
      <dsp:spPr>
        <a:xfrm>
          <a:off x="2019055" y="1651308"/>
          <a:ext cx="581403" cy="290701"/>
        </a:xfrm>
        <a:prstGeom prst="rect">
          <a:avLst/>
        </a:prstGeom>
        <a:solidFill>
          <a:schemeClr val="lt1">
            <a:hueOff val="0"/>
            <a:satOff val="0"/>
            <a:lumOff val="0"/>
            <a:alphaOff val="0"/>
          </a:schemeClr>
        </a:solidFill>
        <a:ln w="12700" cap="flat" cmpd="sng" algn="ctr">
          <a:solidFill>
            <a:scrgbClr r="0" g="0" b="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AU" sz="800" kern="1200">
              <a:ln>
                <a:noFill/>
              </a:ln>
            </a:rPr>
            <a:t>Pathways</a:t>
          </a:r>
        </a:p>
      </dsp:txBody>
      <dsp:txXfrm>
        <a:off x="2019055" y="1651308"/>
        <a:ext cx="581403" cy="290701"/>
      </dsp:txXfrm>
    </dsp:sp>
    <dsp:sp modelId="{A31B9FF1-3B78-434F-836F-2F4B146B8C62}">
      <dsp:nvSpPr>
        <dsp:cNvPr id="0" name=""/>
        <dsp:cNvSpPr/>
      </dsp:nvSpPr>
      <dsp:spPr>
        <a:xfrm>
          <a:off x="2867904" y="412919"/>
          <a:ext cx="581403" cy="290701"/>
        </a:xfrm>
        <a:prstGeom prst="rect">
          <a:avLst/>
        </a:prstGeom>
        <a:solidFill>
          <a:schemeClr val="lt1">
            <a:hueOff val="0"/>
            <a:satOff val="0"/>
            <a:lumOff val="0"/>
            <a:alphaOff val="0"/>
          </a:schemeClr>
        </a:solidFill>
        <a:ln w="12700" cap="flat" cmpd="sng" algn="ctr">
          <a:solidFill>
            <a:scrgbClr r="0" g="0" b="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AU" sz="800" kern="1200">
              <a:ln>
                <a:noFill/>
              </a:ln>
            </a:rPr>
            <a:t>Stormwater Asset Group</a:t>
          </a:r>
        </a:p>
      </dsp:txBody>
      <dsp:txXfrm>
        <a:off x="2867904" y="412919"/>
        <a:ext cx="581403" cy="290701"/>
      </dsp:txXfrm>
    </dsp:sp>
    <dsp:sp modelId="{CDAB1C4F-FBD9-407F-B70B-4515FE5ED650}">
      <dsp:nvSpPr>
        <dsp:cNvPr id="0" name=""/>
        <dsp:cNvSpPr/>
      </dsp:nvSpPr>
      <dsp:spPr>
        <a:xfrm>
          <a:off x="3013255" y="825715"/>
          <a:ext cx="581403" cy="290701"/>
        </a:xfrm>
        <a:prstGeom prst="rect">
          <a:avLst/>
        </a:prstGeom>
        <a:solidFill>
          <a:schemeClr val="lt1">
            <a:hueOff val="0"/>
            <a:satOff val="0"/>
            <a:lumOff val="0"/>
            <a:alphaOff val="0"/>
          </a:schemeClr>
        </a:solidFill>
        <a:ln w="12700" cap="flat" cmpd="sng" algn="ctr">
          <a:solidFill>
            <a:scrgbClr r="0" g="0" b="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AU" sz="800" kern="1200">
              <a:ln>
                <a:noFill/>
              </a:ln>
            </a:rPr>
            <a:t>Pits</a:t>
          </a:r>
        </a:p>
      </dsp:txBody>
      <dsp:txXfrm>
        <a:off x="3013255" y="825715"/>
        <a:ext cx="581403" cy="290701"/>
      </dsp:txXfrm>
    </dsp:sp>
    <dsp:sp modelId="{977242FF-2BE7-45D6-8DCE-ADD64AD094E3}">
      <dsp:nvSpPr>
        <dsp:cNvPr id="0" name=""/>
        <dsp:cNvSpPr/>
      </dsp:nvSpPr>
      <dsp:spPr>
        <a:xfrm>
          <a:off x="3013255" y="1238512"/>
          <a:ext cx="581403" cy="290701"/>
        </a:xfrm>
        <a:prstGeom prst="rect">
          <a:avLst/>
        </a:prstGeom>
        <a:solidFill>
          <a:schemeClr val="lt1">
            <a:hueOff val="0"/>
            <a:satOff val="0"/>
            <a:lumOff val="0"/>
            <a:alphaOff val="0"/>
          </a:schemeClr>
        </a:solidFill>
        <a:ln w="12700" cap="flat" cmpd="sng" algn="ctr">
          <a:solidFill>
            <a:scrgbClr r="0" g="0" b="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AU" sz="800" kern="1200">
              <a:ln>
                <a:noFill/>
              </a:ln>
            </a:rPr>
            <a:t>Pipes</a:t>
          </a:r>
        </a:p>
      </dsp:txBody>
      <dsp:txXfrm>
        <a:off x="3013255" y="1238512"/>
        <a:ext cx="581403" cy="290701"/>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E1DB6C0E801A541B200EF88DEFA3E0E" ma:contentTypeVersion="14" ma:contentTypeDescription="Create a new document." ma:contentTypeScope="" ma:versionID="498a22254bb46fbc418c2a103fcb5dd9">
  <xsd:schema xmlns:xsd="http://www.w3.org/2001/XMLSchema" xmlns:xs="http://www.w3.org/2001/XMLSchema" xmlns:p="http://schemas.microsoft.com/office/2006/metadata/properties" xmlns:ns3="7b62a862-05ec-4b3f-936f-2bf0dfd318b7" xmlns:ns4="35e24e4e-a060-43ac-9037-beb401b650f0" targetNamespace="http://schemas.microsoft.com/office/2006/metadata/properties" ma:root="true" ma:fieldsID="16c4e5b1f28a15065effb87b294f40d6" ns3:_="" ns4:_="">
    <xsd:import namespace="7b62a862-05ec-4b3f-936f-2bf0dfd318b7"/>
    <xsd:import namespace="35e24e4e-a060-43ac-9037-beb401b650f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62a862-05ec-4b3f-936f-2bf0dfd318b7"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5e24e4e-a060-43ac-9037-beb401b650f0"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description="" ma:internalName="SharedWithDetails" ma:readOnly="true">
      <xsd:simpleType>
        <xsd:restriction base="dms:Note">
          <xsd:maxLength value="255"/>
        </xsd:restriction>
      </xsd:simpleType>
    </xsd:element>
    <xsd:element name="SharingHintHash" ma:index="12"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35B8E4A-9F98-4029-900E-50F9A6395C9D}">
  <ds:schemaRefs>
    <ds:schemaRef ds:uri="http://schemas.microsoft.com/sharepoint/v3/contenttype/forms"/>
  </ds:schemaRefs>
</ds:datastoreItem>
</file>

<file path=customXml/itemProps2.xml><?xml version="1.0" encoding="utf-8"?>
<ds:datastoreItem xmlns:ds="http://schemas.openxmlformats.org/officeDocument/2006/customXml" ds:itemID="{63EC707A-64EC-4A35-94EB-4CAC369056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62a862-05ec-4b3f-936f-2bf0dfd318b7"/>
    <ds:schemaRef ds:uri="35e24e4e-a060-43ac-9037-beb401b650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4C3D374-318D-4F5D-AB17-C716EA0E4ADA}">
  <ds:schemaRefs>
    <ds:schemaRef ds:uri="http://purl.org/dc/terms/"/>
    <ds:schemaRef ds:uri="35e24e4e-a060-43ac-9037-beb401b650f0"/>
    <ds:schemaRef ds:uri="http://schemas.microsoft.com/office/2006/documentManagement/types"/>
    <ds:schemaRef ds:uri="http://schemas.microsoft.com/office/2006/metadata/properties"/>
    <ds:schemaRef ds:uri="http://purl.org/dc/elements/1.1/"/>
    <ds:schemaRef ds:uri="7b62a862-05ec-4b3f-936f-2bf0dfd318b7"/>
    <ds:schemaRef ds:uri="http://www.w3.org/XML/1998/namespace"/>
    <ds:schemaRef ds:uri="http://schemas.microsoft.com/office/infopath/2007/PartnerControls"/>
    <ds:schemaRef ds:uri="http://schemas.openxmlformats.org/package/2006/metadata/core-properties"/>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C672D817.dotm</Template>
  <TotalTime>194</TotalTime>
  <Pages>22</Pages>
  <Words>4593</Words>
  <Characters>27375</Characters>
  <Application>Microsoft Office Word</Application>
  <DocSecurity>0</DocSecurity>
  <Lines>829</Lines>
  <Paragraphs>450</Paragraphs>
  <ScaleCrop>false</ScaleCrop>
  <HeadingPairs>
    <vt:vector size="2" baseType="variant">
      <vt:variant>
        <vt:lpstr>Title</vt:lpstr>
      </vt:variant>
      <vt:variant>
        <vt:i4>1</vt:i4>
      </vt:variant>
    </vt:vector>
  </HeadingPairs>
  <TitlesOfParts>
    <vt:vector size="1" baseType="lpstr">
      <vt:lpstr/>
    </vt:vector>
  </TitlesOfParts>
  <Company>Maroondah City Council</Company>
  <LinksUpToDate>false</LinksUpToDate>
  <CharactersWithSpaces>31518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pmedley</dc:creator>
  <cp:lastModifiedBy>Anton Peiris</cp:lastModifiedBy>
  <cp:revision>13</cp:revision>
  <cp:lastPrinted>2016-07-07T22:33:00Z</cp:lastPrinted>
  <dcterms:created xsi:type="dcterms:W3CDTF">2022-04-13T07:13:00Z</dcterms:created>
  <dcterms:modified xsi:type="dcterms:W3CDTF">2022-04-22T06:46:00Z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0x010100CE1DB6C0E801A541B200EF88DEFA3E0E</vt:lpwstr>
  </property>
</Properties>
</file>